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3F054" w14:textId="03EEE1AC" w:rsidR="00C61E7B" w:rsidRDefault="004C7814" w:rsidP="00B41165">
      <w:pPr>
        <w:spacing w:line="240" w:lineRule="auto"/>
        <w:ind w:right="119"/>
        <w:jc w:val="center"/>
        <w:rPr>
          <w:rFonts w:ascii="Times New Roman" w:eastAsia="Times New Roman" w:hAnsi="Times New Roman" w:cs="Times New Roman"/>
          <w:b/>
          <w:sz w:val="24"/>
          <w:szCs w:val="24"/>
          <w:u w:val="single"/>
          <w:lang w:val="en-US" w:eastAsia="ru-RU"/>
        </w:rPr>
      </w:pPr>
      <w:r w:rsidRPr="00E0367B">
        <w:rPr>
          <w:rFonts w:cs="Calibri"/>
          <w:noProof/>
          <w:sz w:val="24"/>
          <w:szCs w:val="24"/>
          <w:lang w:val="en-US"/>
        </w:rPr>
        <mc:AlternateContent>
          <mc:Choice Requires="wps">
            <w:drawing>
              <wp:anchor distT="0" distB="0" distL="114300" distR="114300" simplePos="0" relativeHeight="251659264" behindDoc="0" locked="0" layoutInCell="1" allowOverlap="1" wp14:anchorId="4B538C27" wp14:editId="0403EF3C">
                <wp:simplePos x="0" y="0"/>
                <wp:positionH relativeFrom="column">
                  <wp:posOffset>-723900</wp:posOffset>
                </wp:positionH>
                <wp:positionV relativeFrom="paragraph">
                  <wp:posOffset>-958215</wp:posOffset>
                </wp:positionV>
                <wp:extent cx="209550" cy="12125325"/>
                <wp:effectExtent l="0" t="0" r="1905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2125325"/>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C7E40" id="Прямоугольник 2" o:spid="_x0000_s1026" style="position:absolute;margin-left:-57pt;margin-top:-75.45pt;width:16.5pt;height:9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" fillcolor="red" strokecolor="red" strokeweight="2pt">
                <v:path arrowok="t"/>
              </v:rect>
            </w:pict>
          </mc:Fallback>
        </mc:AlternateContent>
      </w:r>
    </w:p>
    <w:p w14:paraId="3CA670EA" w14:textId="799C8031" w:rsidR="0022555F" w:rsidRPr="00B41165" w:rsidRDefault="0022555F" w:rsidP="00B41165">
      <w:pPr>
        <w:spacing w:line="240" w:lineRule="auto"/>
        <w:ind w:right="119"/>
        <w:jc w:val="center"/>
        <w:rPr>
          <w:rFonts w:ascii="Times New Roman" w:eastAsia="Times New Roman" w:hAnsi="Times New Roman" w:cs="Times New Roman"/>
          <w:b/>
          <w:sz w:val="24"/>
          <w:szCs w:val="24"/>
          <w:u w:val="single"/>
          <w:lang w:val="en-US" w:eastAsia="ru-RU"/>
        </w:rPr>
      </w:pPr>
      <w:r w:rsidRPr="00B41165">
        <w:rPr>
          <w:rFonts w:ascii="Times New Roman" w:eastAsia="Times New Roman" w:hAnsi="Times New Roman" w:cs="Times New Roman"/>
          <w:b/>
          <w:sz w:val="24"/>
          <w:szCs w:val="24"/>
          <w:u w:val="single"/>
          <w:lang w:val="en-US" w:eastAsia="ru-RU"/>
        </w:rPr>
        <w:t>TERMS OF REFERENCE</w:t>
      </w:r>
    </w:p>
    <w:p w14:paraId="5EF14472" w14:textId="270B6FE1" w:rsidR="00BF5CF9" w:rsidRPr="00B41165" w:rsidRDefault="0022555F" w:rsidP="00B41165">
      <w:pPr>
        <w:spacing w:line="240" w:lineRule="auto"/>
        <w:ind w:right="119"/>
        <w:jc w:val="center"/>
        <w:rPr>
          <w:rFonts w:ascii="Times New Roman" w:eastAsia="Times New Roman" w:hAnsi="Times New Roman" w:cs="Times New Roman"/>
          <w:b/>
          <w:sz w:val="24"/>
          <w:szCs w:val="24"/>
          <w:lang w:val="en-US" w:eastAsia="ru-RU"/>
        </w:rPr>
      </w:pPr>
      <w:r w:rsidRPr="00B41165">
        <w:rPr>
          <w:rFonts w:ascii="Times New Roman" w:eastAsia="Times New Roman" w:hAnsi="Times New Roman" w:cs="Times New Roman"/>
          <w:b/>
          <w:sz w:val="24"/>
          <w:szCs w:val="24"/>
          <w:lang w:val="en-US" w:eastAsia="ru-RU"/>
        </w:rPr>
        <w:t>for the provision of consulting services</w:t>
      </w:r>
    </w:p>
    <w:p w14:paraId="7CCFC27B" w14:textId="4964EE48" w:rsidR="0022555F" w:rsidRPr="00B41165" w:rsidRDefault="0022555F" w:rsidP="00B41165">
      <w:pPr>
        <w:spacing w:line="240" w:lineRule="auto"/>
        <w:ind w:right="119"/>
        <w:jc w:val="both"/>
        <w:rPr>
          <w:rFonts w:ascii="Times New Roman" w:eastAsia="Times New Roman" w:hAnsi="Times New Roman" w:cs="Times New Roman"/>
          <w:b/>
          <w:sz w:val="24"/>
          <w:szCs w:val="24"/>
          <w:u w:val="single"/>
          <w:lang w:val="en-US" w:eastAsia="ru-RU"/>
        </w:rPr>
      </w:pPr>
    </w:p>
    <w:p w14:paraId="401614E7" w14:textId="77777777" w:rsidR="0022555F" w:rsidRPr="00B41165" w:rsidRDefault="0022555F" w:rsidP="00B41165">
      <w:pPr>
        <w:spacing w:line="240" w:lineRule="auto"/>
        <w:ind w:right="119"/>
        <w:jc w:val="both"/>
        <w:rPr>
          <w:rFonts w:ascii="Times New Roman" w:eastAsia="Calibri" w:hAnsi="Times New Roman" w:cs="Times New Roman"/>
          <w:sz w:val="24"/>
          <w:szCs w:val="24"/>
          <w:highlight w:val="white"/>
          <w:lang w:val="en-US"/>
        </w:rPr>
      </w:pPr>
    </w:p>
    <w:p w14:paraId="2B456638" w14:textId="09C559F3" w:rsidR="00CA708B" w:rsidRPr="00907B88" w:rsidRDefault="0022555F" w:rsidP="00E005F1">
      <w:pPr>
        <w:pStyle w:val="a7"/>
        <w:numPr>
          <w:ilvl w:val="0"/>
          <w:numId w:val="15"/>
        </w:numPr>
        <w:tabs>
          <w:tab w:val="left" w:pos="426"/>
        </w:tabs>
        <w:spacing w:line="240" w:lineRule="auto"/>
        <w:ind w:right="119"/>
        <w:jc w:val="both"/>
        <w:rPr>
          <w:rFonts w:ascii="Times New Roman" w:eastAsia="Times New Roman" w:hAnsi="Times New Roman"/>
          <w:b/>
          <w:sz w:val="24"/>
          <w:szCs w:val="24"/>
          <w:lang w:val="en-US" w:eastAsia="ru-RU"/>
        </w:rPr>
      </w:pPr>
      <w:r w:rsidRPr="00907B88">
        <w:rPr>
          <w:rFonts w:ascii="Times New Roman" w:eastAsia="Times New Roman" w:hAnsi="Times New Roman"/>
          <w:b/>
          <w:sz w:val="24"/>
          <w:szCs w:val="24"/>
          <w:lang w:val="en-US" w:eastAsia="ru-RU"/>
        </w:rPr>
        <w:t>GENERAL INFORMATION</w:t>
      </w:r>
    </w:p>
    <w:p w14:paraId="06378A4A" w14:textId="71857B34" w:rsidR="00257472" w:rsidRPr="00B41165" w:rsidRDefault="00CA708B" w:rsidP="00B41165">
      <w:pPr>
        <w:tabs>
          <w:tab w:val="left" w:pos="426"/>
        </w:tabs>
        <w:spacing w:line="240" w:lineRule="auto"/>
        <w:ind w:right="119"/>
        <w:jc w:val="both"/>
        <w:rPr>
          <w:rFonts w:ascii="Times New Roman" w:eastAsia="Calibri" w:hAnsi="Times New Roman" w:cs="Times New Roman"/>
          <w:iCs/>
          <w:sz w:val="24"/>
          <w:szCs w:val="24"/>
          <w:lang w:val="en-US"/>
        </w:rPr>
      </w:pPr>
      <w:r w:rsidRPr="00B41165">
        <w:rPr>
          <w:rFonts w:ascii="Times New Roman" w:eastAsia="Calibri" w:hAnsi="Times New Roman" w:cs="Times New Roman"/>
          <w:iCs/>
          <w:sz w:val="24"/>
          <w:szCs w:val="24"/>
          <w:lang w:val="en-US"/>
        </w:rPr>
        <w:t>This activity</w:t>
      </w:r>
      <w:r w:rsidR="001C6C8C">
        <w:rPr>
          <w:rFonts w:ascii="Times New Roman" w:eastAsia="Calibri" w:hAnsi="Times New Roman" w:cs="Times New Roman"/>
          <w:iCs/>
          <w:sz w:val="24"/>
          <w:szCs w:val="24"/>
          <w:lang w:val="en-US"/>
        </w:rPr>
        <w:t xml:space="preserve"> is</w:t>
      </w:r>
      <w:r w:rsidR="002E6821" w:rsidRPr="00B41165">
        <w:rPr>
          <w:rFonts w:ascii="Times New Roman" w:eastAsia="Calibri" w:hAnsi="Times New Roman" w:cs="Times New Roman"/>
          <w:iCs/>
          <w:sz w:val="24"/>
          <w:szCs w:val="24"/>
          <w:lang w:val="en-US"/>
        </w:rPr>
        <w:t xml:space="preserve"> based on</w:t>
      </w:r>
      <w:r w:rsidRPr="00B41165">
        <w:rPr>
          <w:rFonts w:ascii="Times New Roman" w:eastAsia="Calibri" w:hAnsi="Times New Roman" w:cs="Times New Roman"/>
          <w:iCs/>
          <w:sz w:val="24"/>
          <w:szCs w:val="24"/>
          <w:lang w:val="en-US"/>
        </w:rPr>
        <w:t xml:space="preserve"> </w:t>
      </w:r>
      <w:r w:rsidR="002E6821" w:rsidRPr="00B41165">
        <w:rPr>
          <w:rFonts w:ascii="Times New Roman" w:eastAsia="Calibri" w:hAnsi="Times New Roman" w:cs="Times New Roman"/>
          <w:iCs/>
          <w:sz w:val="24"/>
          <w:szCs w:val="24"/>
          <w:lang w:val="en-US"/>
        </w:rPr>
        <w:t>GRANT AGREEMENT #2022-RG-16 dated 17.10.2022 and is part</w:t>
      </w:r>
      <w:r w:rsidRPr="00B41165">
        <w:rPr>
          <w:rFonts w:ascii="Times New Roman" w:eastAsia="Calibri" w:hAnsi="Times New Roman" w:cs="Times New Roman"/>
          <w:iCs/>
          <w:sz w:val="24"/>
          <w:szCs w:val="24"/>
          <w:lang w:val="en-US"/>
        </w:rPr>
        <w:t xml:space="preserve"> of the </w:t>
      </w:r>
      <w:proofErr w:type="spellStart"/>
      <w:r w:rsidRPr="00B41165">
        <w:rPr>
          <w:rFonts w:ascii="Times New Roman" w:eastAsia="Calibri" w:hAnsi="Times New Roman" w:cs="Times New Roman"/>
          <w:iCs/>
          <w:sz w:val="24"/>
          <w:szCs w:val="24"/>
          <w:lang w:val="en-US"/>
        </w:rPr>
        <w:t>SoS</w:t>
      </w:r>
      <w:proofErr w:type="spellEnd"/>
      <w:r w:rsidRPr="00B41165">
        <w:rPr>
          <w:rFonts w:ascii="Times New Roman" w:eastAsia="Calibri" w:hAnsi="Times New Roman" w:cs="Times New Roman"/>
          <w:iCs/>
          <w:sz w:val="24"/>
          <w:szCs w:val="24"/>
          <w:lang w:val="en-US"/>
        </w:rPr>
        <w:t xml:space="preserve"> project 2.0 (Sustainable Services for Key Groups in CECA)</w:t>
      </w:r>
      <w:r w:rsidR="0022555F" w:rsidRPr="00B41165">
        <w:rPr>
          <w:rFonts w:ascii="Times New Roman" w:eastAsia="Calibri" w:hAnsi="Times New Roman" w:cs="Times New Roman"/>
          <w:iCs/>
          <w:sz w:val="24"/>
          <w:szCs w:val="24"/>
          <w:lang w:val="en-US"/>
        </w:rPr>
        <w:t xml:space="preserve"> lead by the ICF Alliance of Public Health</w:t>
      </w:r>
      <w:r w:rsidRPr="00B41165">
        <w:rPr>
          <w:rFonts w:ascii="Times New Roman" w:eastAsia="Calibri" w:hAnsi="Times New Roman" w:cs="Times New Roman"/>
          <w:iCs/>
          <w:sz w:val="24"/>
          <w:szCs w:val="24"/>
          <w:lang w:val="en-US"/>
        </w:rPr>
        <w:t xml:space="preserve">, funded by the Global Fund to Fight AIDS, Tuberculosis and Malaria. </w:t>
      </w:r>
    </w:p>
    <w:p w14:paraId="55F89768" w14:textId="77777777" w:rsidR="00257472" w:rsidRPr="00B41165" w:rsidRDefault="00257472" w:rsidP="00B41165">
      <w:pPr>
        <w:tabs>
          <w:tab w:val="left" w:pos="426"/>
        </w:tabs>
        <w:spacing w:line="240" w:lineRule="auto"/>
        <w:ind w:right="119"/>
        <w:jc w:val="both"/>
        <w:rPr>
          <w:rFonts w:ascii="Times New Roman" w:eastAsia="Calibri" w:hAnsi="Times New Roman" w:cs="Times New Roman"/>
          <w:iCs/>
          <w:sz w:val="24"/>
          <w:szCs w:val="24"/>
          <w:lang w:val="en-US"/>
        </w:rPr>
      </w:pPr>
    </w:p>
    <w:p w14:paraId="3BFC5F96" w14:textId="23B396C7" w:rsidR="002E6821" w:rsidRPr="00B41165" w:rsidRDefault="00257472" w:rsidP="00B41165">
      <w:pPr>
        <w:tabs>
          <w:tab w:val="left" w:pos="426"/>
        </w:tabs>
        <w:spacing w:line="240" w:lineRule="auto"/>
        <w:ind w:right="119"/>
        <w:jc w:val="both"/>
        <w:rPr>
          <w:rFonts w:ascii="Times New Roman" w:eastAsia="Calibri" w:hAnsi="Times New Roman" w:cs="Times New Roman"/>
          <w:iCs/>
          <w:sz w:val="24"/>
          <w:szCs w:val="24"/>
          <w:lang w:val="en-US"/>
        </w:rPr>
      </w:pPr>
      <w:r w:rsidRPr="00B41165">
        <w:rPr>
          <w:rFonts w:ascii="Times New Roman" w:eastAsia="Calibri" w:hAnsi="Times New Roman" w:cs="Times New Roman"/>
          <w:iCs/>
          <w:sz w:val="24"/>
          <w:szCs w:val="24"/>
          <w:lang w:val="en-US"/>
        </w:rPr>
        <w:t xml:space="preserve">GRANT AGREEMENT #2022-RG-16 dated 17.10.2022 is implemented by the </w:t>
      </w:r>
      <w:r w:rsidR="002E6821" w:rsidRPr="00B41165">
        <w:rPr>
          <w:rFonts w:ascii="Times New Roman" w:eastAsia="Calibri" w:hAnsi="Times New Roman" w:cs="Times New Roman"/>
          <w:iCs/>
          <w:sz w:val="24"/>
          <w:szCs w:val="24"/>
          <w:lang w:val="en-US"/>
        </w:rPr>
        <w:t>NGO “Positive Initiative”</w:t>
      </w:r>
      <w:r w:rsidRPr="00B41165">
        <w:rPr>
          <w:rFonts w:ascii="Times New Roman" w:eastAsia="Calibri" w:hAnsi="Times New Roman" w:cs="Times New Roman"/>
          <w:iCs/>
          <w:sz w:val="24"/>
          <w:szCs w:val="24"/>
          <w:lang w:val="en-US"/>
        </w:rPr>
        <w:t>.</w:t>
      </w:r>
      <w:r w:rsidR="002E6821" w:rsidRPr="00B41165">
        <w:rPr>
          <w:rFonts w:ascii="Times New Roman" w:eastAsia="Calibri" w:hAnsi="Times New Roman" w:cs="Times New Roman"/>
          <w:iCs/>
          <w:sz w:val="24"/>
          <w:szCs w:val="24"/>
          <w:lang w:val="en-US"/>
        </w:rPr>
        <w:t xml:space="preserve"> </w:t>
      </w:r>
      <w:r w:rsidRPr="00B41165">
        <w:rPr>
          <w:rFonts w:ascii="Times New Roman" w:eastAsia="Calibri" w:hAnsi="Times New Roman" w:cs="Times New Roman"/>
          <w:iCs/>
          <w:sz w:val="24"/>
          <w:szCs w:val="24"/>
          <w:lang w:val="en-US"/>
        </w:rPr>
        <w:t xml:space="preserve">NGO “Positive Initiative” </w:t>
      </w:r>
      <w:r w:rsidR="002E6821" w:rsidRPr="00B41165">
        <w:rPr>
          <w:rFonts w:ascii="Times New Roman" w:eastAsia="Calibri" w:hAnsi="Times New Roman" w:cs="Times New Roman"/>
          <w:iCs/>
          <w:sz w:val="24"/>
          <w:szCs w:val="24"/>
          <w:lang w:val="en-US"/>
        </w:rPr>
        <w:t>is one of the largest and most experienced NGOs in the country working with:</w:t>
      </w:r>
    </w:p>
    <w:p w14:paraId="5BEBCE6A" w14:textId="65A9F9B1" w:rsidR="002E6821" w:rsidRPr="00B41165" w:rsidRDefault="002E6821" w:rsidP="00B41165">
      <w:pPr>
        <w:tabs>
          <w:tab w:val="left" w:pos="426"/>
        </w:tabs>
        <w:spacing w:line="240" w:lineRule="auto"/>
        <w:ind w:left="426" w:right="119"/>
        <w:jc w:val="both"/>
        <w:rPr>
          <w:rFonts w:ascii="Times New Roman" w:eastAsia="Calibri" w:hAnsi="Times New Roman" w:cs="Times New Roman"/>
          <w:iCs/>
          <w:sz w:val="24"/>
          <w:szCs w:val="24"/>
          <w:lang w:val="en-US"/>
        </w:rPr>
      </w:pPr>
      <w:r w:rsidRPr="00B41165">
        <w:rPr>
          <w:rFonts w:ascii="Times New Roman" w:eastAsia="Calibri" w:hAnsi="Times New Roman" w:cs="Times New Roman"/>
          <w:iCs/>
          <w:sz w:val="24"/>
          <w:szCs w:val="24"/>
          <w:lang w:val="en-US"/>
        </w:rPr>
        <w:t>•</w:t>
      </w:r>
      <w:r w:rsidRPr="00B41165">
        <w:rPr>
          <w:rFonts w:ascii="Times New Roman" w:eastAsia="Calibri" w:hAnsi="Times New Roman" w:cs="Times New Roman"/>
          <w:iCs/>
          <w:sz w:val="24"/>
          <w:szCs w:val="24"/>
          <w:lang w:val="en-US"/>
        </w:rPr>
        <w:tab/>
        <w:t>HIV-infected</w:t>
      </w:r>
      <w:r w:rsidR="00B41165" w:rsidRPr="00B41165">
        <w:rPr>
          <w:rFonts w:ascii="Times New Roman" w:eastAsia="Calibri" w:hAnsi="Times New Roman" w:cs="Times New Roman"/>
          <w:iCs/>
          <w:sz w:val="24"/>
          <w:szCs w:val="24"/>
          <w:lang w:val="en-US"/>
        </w:rPr>
        <w:t xml:space="preserve"> </w:t>
      </w:r>
      <w:r w:rsidRPr="00B41165">
        <w:rPr>
          <w:rFonts w:ascii="Times New Roman" w:eastAsia="Calibri" w:hAnsi="Times New Roman" w:cs="Times New Roman"/>
          <w:iCs/>
          <w:sz w:val="24"/>
          <w:szCs w:val="24"/>
          <w:lang w:val="en-US"/>
        </w:rPr>
        <w:t>&amp;</w:t>
      </w:r>
      <w:r w:rsidR="00B41165" w:rsidRPr="00B41165">
        <w:rPr>
          <w:rFonts w:ascii="Times New Roman" w:eastAsia="Calibri" w:hAnsi="Times New Roman" w:cs="Times New Roman"/>
          <w:iCs/>
          <w:sz w:val="24"/>
          <w:szCs w:val="24"/>
          <w:lang w:val="en-US"/>
        </w:rPr>
        <w:t xml:space="preserve"> </w:t>
      </w:r>
      <w:r w:rsidRPr="00B41165">
        <w:rPr>
          <w:rFonts w:ascii="Times New Roman" w:eastAsia="Calibri" w:hAnsi="Times New Roman" w:cs="Times New Roman"/>
          <w:iCs/>
          <w:sz w:val="24"/>
          <w:szCs w:val="24"/>
          <w:lang w:val="en-US"/>
        </w:rPr>
        <w:t>vulnerable to HIV</w:t>
      </w:r>
    </w:p>
    <w:p w14:paraId="005A98F2" w14:textId="77777777" w:rsidR="002E6821" w:rsidRPr="00B41165" w:rsidRDefault="002E6821" w:rsidP="00B41165">
      <w:pPr>
        <w:tabs>
          <w:tab w:val="left" w:pos="426"/>
        </w:tabs>
        <w:spacing w:line="240" w:lineRule="auto"/>
        <w:ind w:left="426" w:right="119"/>
        <w:jc w:val="both"/>
        <w:rPr>
          <w:rFonts w:ascii="Times New Roman" w:eastAsia="Calibri" w:hAnsi="Times New Roman" w:cs="Times New Roman"/>
          <w:iCs/>
          <w:sz w:val="24"/>
          <w:szCs w:val="24"/>
          <w:lang w:val="en-US"/>
        </w:rPr>
      </w:pPr>
      <w:r w:rsidRPr="00B41165">
        <w:rPr>
          <w:rFonts w:ascii="Times New Roman" w:eastAsia="Calibri" w:hAnsi="Times New Roman" w:cs="Times New Roman"/>
          <w:iCs/>
          <w:sz w:val="24"/>
          <w:szCs w:val="24"/>
          <w:lang w:val="en-US"/>
        </w:rPr>
        <w:t>•</w:t>
      </w:r>
      <w:r w:rsidRPr="00B41165">
        <w:rPr>
          <w:rFonts w:ascii="Times New Roman" w:eastAsia="Calibri" w:hAnsi="Times New Roman" w:cs="Times New Roman"/>
          <w:iCs/>
          <w:sz w:val="24"/>
          <w:szCs w:val="24"/>
          <w:lang w:val="en-US"/>
        </w:rPr>
        <w:tab/>
        <w:t>Consumers of psycho-active drugs</w:t>
      </w:r>
    </w:p>
    <w:p w14:paraId="1C42CFE4" w14:textId="50989022" w:rsidR="00CA708B" w:rsidRPr="00B41165" w:rsidRDefault="002E6821" w:rsidP="00B41165">
      <w:pPr>
        <w:tabs>
          <w:tab w:val="left" w:pos="426"/>
        </w:tabs>
        <w:spacing w:line="240" w:lineRule="auto"/>
        <w:ind w:left="426" w:right="119"/>
        <w:jc w:val="both"/>
        <w:rPr>
          <w:rFonts w:ascii="Times New Roman" w:eastAsia="Calibri" w:hAnsi="Times New Roman" w:cs="Times New Roman"/>
          <w:iCs/>
          <w:sz w:val="24"/>
          <w:szCs w:val="24"/>
          <w:lang w:val="en-US"/>
        </w:rPr>
      </w:pPr>
      <w:r w:rsidRPr="00B41165">
        <w:rPr>
          <w:rFonts w:ascii="Times New Roman" w:eastAsia="Calibri" w:hAnsi="Times New Roman" w:cs="Times New Roman"/>
          <w:iCs/>
          <w:sz w:val="24"/>
          <w:szCs w:val="24"/>
          <w:lang w:val="en-US"/>
        </w:rPr>
        <w:t>•</w:t>
      </w:r>
      <w:r w:rsidRPr="00B41165">
        <w:rPr>
          <w:rFonts w:ascii="Times New Roman" w:eastAsia="Calibri" w:hAnsi="Times New Roman" w:cs="Times New Roman"/>
          <w:iCs/>
          <w:sz w:val="24"/>
          <w:szCs w:val="24"/>
          <w:lang w:val="en-US"/>
        </w:rPr>
        <w:tab/>
        <w:t>Individuals in conflict with the law.</w:t>
      </w:r>
    </w:p>
    <w:p w14:paraId="44DCDFEE" w14:textId="77777777" w:rsidR="00B41165" w:rsidRPr="00B41165" w:rsidRDefault="00B41165" w:rsidP="00B41165">
      <w:pPr>
        <w:tabs>
          <w:tab w:val="left" w:pos="426"/>
        </w:tabs>
        <w:spacing w:line="240" w:lineRule="auto"/>
        <w:ind w:left="426" w:right="119"/>
        <w:jc w:val="both"/>
        <w:rPr>
          <w:rFonts w:ascii="Times New Roman" w:eastAsia="Calibri" w:hAnsi="Times New Roman" w:cs="Times New Roman"/>
          <w:iCs/>
          <w:sz w:val="24"/>
          <w:szCs w:val="24"/>
          <w:lang w:val="en-US"/>
        </w:rPr>
      </w:pPr>
    </w:p>
    <w:p w14:paraId="7F7AC8FC" w14:textId="28D464E4" w:rsidR="002E6821" w:rsidRPr="00B41165" w:rsidRDefault="001C6C8C" w:rsidP="00B41165">
      <w:pPr>
        <w:tabs>
          <w:tab w:val="left" w:pos="426"/>
        </w:tabs>
        <w:spacing w:line="240" w:lineRule="auto"/>
        <w:ind w:right="119"/>
        <w:jc w:val="both"/>
        <w:rPr>
          <w:rFonts w:ascii="Times New Roman" w:eastAsia="Calibri" w:hAnsi="Times New Roman" w:cs="Times New Roman"/>
          <w:iCs/>
          <w:sz w:val="24"/>
          <w:szCs w:val="24"/>
          <w:lang w:val="en-US"/>
        </w:rPr>
      </w:pPr>
      <w:r>
        <w:rPr>
          <w:rFonts w:ascii="Times New Roman" w:eastAsia="Calibri" w:hAnsi="Times New Roman" w:cs="Times New Roman"/>
          <w:iCs/>
          <w:sz w:val="24"/>
          <w:szCs w:val="24"/>
          <w:lang w:val="en-US"/>
        </w:rPr>
        <w:t xml:space="preserve">The </w:t>
      </w:r>
      <w:r w:rsidR="002E6821" w:rsidRPr="00B41165">
        <w:rPr>
          <w:rFonts w:ascii="Times New Roman" w:eastAsia="Calibri" w:hAnsi="Times New Roman" w:cs="Times New Roman"/>
          <w:iCs/>
          <w:sz w:val="24"/>
          <w:szCs w:val="24"/>
          <w:lang w:val="en-US"/>
        </w:rPr>
        <w:t>Mission: «We consolidate efforts and capacities of all interested stakeholders, contribute to community systems strengthening and influence on public opinion and politics, so everyone, regardless of his level of vulnerability to have all necessary rights and opportunities for a decent life».</w:t>
      </w:r>
    </w:p>
    <w:p w14:paraId="247D56C5" w14:textId="77777777" w:rsidR="002E6821" w:rsidRPr="00B41165" w:rsidRDefault="002E6821" w:rsidP="00B41165">
      <w:pPr>
        <w:tabs>
          <w:tab w:val="left" w:pos="426"/>
        </w:tabs>
        <w:spacing w:line="240" w:lineRule="auto"/>
        <w:ind w:right="119"/>
        <w:jc w:val="both"/>
        <w:rPr>
          <w:rFonts w:ascii="Times New Roman" w:eastAsia="Calibri" w:hAnsi="Times New Roman" w:cs="Times New Roman"/>
          <w:iCs/>
          <w:sz w:val="24"/>
          <w:szCs w:val="24"/>
          <w:lang w:val="en-US"/>
        </w:rPr>
      </w:pPr>
      <w:r w:rsidRPr="00B41165">
        <w:rPr>
          <w:rFonts w:ascii="Times New Roman" w:eastAsia="Calibri" w:hAnsi="Times New Roman" w:cs="Times New Roman"/>
          <w:iCs/>
          <w:sz w:val="24"/>
          <w:szCs w:val="24"/>
          <w:lang w:val="en-US"/>
        </w:rPr>
        <w:t>Vision: « A world in which an absolute value is human life».</w:t>
      </w:r>
    </w:p>
    <w:p w14:paraId="07DE3F92" w14:textId="77769AB4" w:rsidR="002E6821" w:rsidRPr="00B41165" w:rsidRDefault="002E6821" w:rsidP="00B41165">
      <w:pPr>
        <w:tabs>
          <w:tab w:val="left" w:pos="426"/>
        </w:tabs>
        <w:spacing w:line="240" w:lineRule="auto"/>
        <w:ind w:right="119"/>
        <w:jc w:val="both"/>
        <w:rPr>
          <w:rFonts w:ascii="Times New Roman" w:eastAsia="Calibri" w:hAnsi="Times New Roman" w:cs="Times New Roman"/>
          <w:iCs/>
          <w:sz w:val="24"/>
          <w:szCs w:val="24"/>
          <w:lang w:val="en-US"/>
        </w:rPr>
      </w:pPr>
      <w:r w:rsidRPr="00B41165">
        <w:rPr>
          <w:rFonts w:ascii="Times New Roman" w:eastAsia="Calibri" w:hAnsi="Times New Roman" w:cs="Times New Roman"/>
          <w:iCs/>
          <w:sz w:val="24"/>
          <w:szCs w:val="24"/>
          <w:lang w:val="en-US"/>
        </w:rPr>
        <w:t xml:space="preserve">“Positive Initiative” aims at enabling/empowering targeted individuals, community to integrate these 3 categories into society, and ensure them a decent quality of life. Main directions: strengthening community cohesion &amp; </w:t>
      </w:r>
      <w:proofErr w:type="spellStart"/>
      <w:r w:rsidRPr="00B41165">
        <w:rPr>
          <w:rFonts w:ascii="Times New Roman" w:eastAsia="Calibri" w:hAnsi="Times New Roman" w:cs="Times New Roman"/>
          <w:iCs/>
          <w:sz w:val="24"/>
          <w:szCs w:val="24"/>
          <w:lang w:val="en-US"/>
        </w:rPr>
        <w:t>collab</w:t>
      </w:r>
      <w:proofErr w:type="spellEnd"/>
      <w:r w:rsidRPr="00B41165">
        <w:rPr>
          <w:rFonts w:ascii="Times New Roman" w:eastAsia="Calibri" w:hAnsi="Times New Roman" w:cs="Times New Roman"/>
          <w:iCs/>
          <w:sz w:val="24"/>
          <w:szCs w:val="24"/>
          <w:lang w:val="en-US"/>
        </w:rPr>
        <w:t xml:space="preserve"> systems; influencing policy-making &amp; budgeting in for targeted issues; social advocacy campaigns; innovations pilot &amp; scaling support; fundraising.</w:t>
      </w:r>
    </w:p>
    <w:p w14:paraId="30292038" w14:textId="77777777" w:rsidR="00257472" w:rsidRPr="00B41165" w:rsidRDefault="00257472" w:rsidP="00B41165">
      <w:pPr>
        <w:tabs>
          <w:tab w:val="left" w:pos="426"/>
        </w:tabs>
        <w:spacing w:line="240" w:lineRule="auto"/>
        <w:ind w:right="119"/>
        <w:jc w:val="both"/>
        <w:rPr>
          <w:rFonts w:ascii="Times New Roman" w:eastAsia="Calibri" w:hAnsi="Times New Roman" w:cs="Times New Roman"/>
          <w:iCs/>
          <w:sz w:val="24"/>
          <w:szCs w:val="24"/>
          <w:lang w:val="en-US"/>
        </w:rPr>
      </w:pPr>
    </w:p>
    <w:p w14:paraId="0F85DCBE" w14:textId="072EF993" w:rsidR="00CA708B" w:rsidRPr="00B41165" w:rsidRDefault="00CA708B" w:rsidP="00B41165">
      <w:pPr>
        <w:tabs>
          <w:tab w:val="left" w:pos="426"/>
        </w:tabs>
        <w:spacing w:line="240" w:lineRule="auto"/>
        <w:ind w:right="119"/>
        <w:jc w:val="both"/>
        <w:rPr>
          <w:rFonts w:ascii="Times New Roman" w:eastAsia="Calibri" w:hAnsi="Times New Roman" w:cs="Times New Roman"/>
          <w:iCs/>
          <w:sz w:val="24"/>
          <w:szCs w:val="24"/>
          <w:lang w:val="en-US"/>
        </w:rPr>
      </w:pPr>
      <w:r w:rsidRPr="00B41165">
        <w:rPr>
          <w:rFonts w:ascii="Times New Roman" w:eastAsia="Calibri" w:hAnsi="Times New Roman" w:cs="Times New Roman"/>
          <w:iCs/>
          <w:sz w:val="24"/>
          <w:szCs w:val="24"/>
          <w:lang w:val="en-US"/>
        </w:rPr>
        <w:t>The development of a number of innovative IT solutions for use at the national and / or regional level to enhance the effectiveness of HIV response programs is a separate important part of the project, as a means of making health solutions more cost-effective, low-threshold and sustainable.</w:t>
      </w:r>
    </w:p>
    <w:p w14:paraId="1D72180D" w14:textId="77777777" w:rsidR="00CA708B" w:rsidRPr="00B41165" w:rsidRDefault="00CA708B" w:rsidP="00B41165">
      <w:pPr>
        <w:tabs>
          <w:tab w:val="left" w:pos="426"/>
        </w:tabs>
        <w:spacing w:line="240" w:lineRule="auto"/>
        <w:ind w:right="119"/>
        <w:jc w:val="both"/>
        <w:rPr>
          <w:rFonts w:ascii="Times New Roman" w:eastAsia="Calibri" w:hAnsi="Times New Roman" w:cs="Times New Roman"/>
          <w:iCs/>
          <w:sz w:val="24"/>
          <w:szCs w:val="24"/>
          <w:lang w:val="en-US"/>
        </w:rPr>
      </w:pPr>
      <w:r w:rsidRPr="00B41165">
        <w:rPr>
          <w:rFonts w:ascii="Times New Roman" w:eastAsia="Calibri" w:hAnsi="Times New Roman" w:cs="Times New Roman"/>
          <w:iCs/>
          <w:sz w:val="24"/>
          <w:szCs w:val="24"/>
          <w:lang w:val="en-US"/>
        </w:rPr>
        <w:t>The key IT solutions to be developed within the project are:</w:t>
      </w:r>
    </w:p>
    <w:p w14:paraId="3D1178F3" w14:textId="77777777" w:rsidR="00CA708B" w:rsidRPr="00B41165" w:rsidRDefault="00CA708B" w:rsidP="00B41165">
      <w:pPr>
        <w:tabs>
          <w:tab w:val="left" w:pos="426"/>
        </w:tabs>
        <w:spacing w:line="240" w:lineRule="auto"/>
        <w:ind w:left="426" w:right="119"/>
        <w:jc w:val="both"/>
        <w:rPr>
          <w:rFonts w:ascii="Times New Roman" w:eastAsia="Calibri" w:hAnsi="Times New Roman" w:cs="Times New Roman"/>
          <w:iCs/>
          <w:sz w:val="24"/>
          <w:szCs w:val="24"/>
          <w:lang w:val="en-US"/>
        </w:rPr>
      </w:pPr>
      <w:r w:rsidRPr="00B41165">
        <w:rPr>
          <w:rFonts w:ascii="Times New Roman" w:eastAsia="Calibri" w:hAnsi="Times New Roman" w:cs="Times New Roman"/>
          <w:iCs/>
          <w:sz w:val="24"/>
          <w:szCs w:val="24"/>
          <w:lang w:val="en-US"/>
        </w:rPr>
        <w:t>1.</w:t>
      </w:r>
      <w:r w:rsidRPr="00B41165">
        <w:rPr>
          <w:rFonts w:ascii="Times New Roman" w:eastAsia="Calibri" w:hAnsi="Times New Roman" w:cs="Times New Roman"/>
          <w:iCs/>
          <w:sz w:val="24"/>
          <w:szCs w:val="24"/>
          <w:lang w:val="en-US"/>
        </w:rPr>
        <w:tab/>
        <w:t>Implementation standards reference guidance (ontology)</w:t>
      </w:r>
    </w:p>
    <w:p w14:paraId="6259CE07" w14:textId="77777777" w:rsidR="00CA708B" w:rsidRPr="00B41165" w:rsidRDefault="00CA708B" w:rsidP="00B41165">
      <w:pPr>
        <w:tabs>
          <w:tab w:val="left" w:pos="426"/>
        </w:tabs>
        <w:spacing w:line="240" w:lineRule="auto"/>
        <w:ind w:left="426" w:right="119"/>
        <w:jc w:val="both"/>
        <w:rPr>
          <w:rFonts w:ascii="Times New Roman" w:eastAsia="Calibri" w:hAnsi="Times New Roman" w:cs="Times New Roman"/>
          <w:iCs/>
          <w:sz w:val="24"/>
          <w:szCs w:val="24"/>
          <w:lang w:val="en-US"/>
        </w:rPr>
      </w:pPr>
      <w:r w:rsidRPr="00B41165">
        <w:rPr>
          <w:rFonts w:ascii="Times New Roman" w:eastAsia="Calibri" w:hAnsi="Times New Roman" w:cs="Times New Roman"/>
          <w:iCs/>
          <w:sz w:val="24"/>
          <w:szCs w:val="24"/>
          <w:lang w:val="en-US"/>
        </w:rPr>
        <w:t>2.</w:t>
      </w:r>
      <w:r w:rsidRPr="00B41165">
        <w:rPr>
          <w:rFonts w:ascii="Times New Roman" w:eastAsia="Calibri" w:hAnsi="Times New Roman" w:cs="Times New Roman"/>
          <w:iCs/>
          <w:sz w:val="24"/>
          <w:szCs w:val="24"/>
          <w:lang w:val="en-US"/>
        </w:rPr>
        <w:tab/>
        <w:t>HIV data information system (including database, service provider and client applications)</w:t>
      </w:r>
    </w:p>
    <w:p w14:paraId="2A41D4E3" w14:textId="77777777" w:rsidR="00CA708B" w:rsidRPr="00B41165" w:rsidRDefault="00CA708B" w:rsidP="00B41165">
      <w:pPr>
        <w:tabs>
          <w:tab w:val="left" w:pos="426"/>
        </w:tabs>
        <w:spacing w:line="240" w:lineRule="auto"/>
        <w:ind w:left="426" w:right="119"/>
        <w:jc w:val="both"/>
        <w:rPr>
          <w:rFonts w:ascii="Times New Roman" w:eastAsia="Calibri" w:hAnsi="Times New Roman" w:cs="Times New Roman"/>
          <w:iCs/>
          <w:sz w:val="24"/>
          <w:szCs w:val="24"/>
          <w:lang w:val="en-US"/>
        </w:rPr>
      </w:pPr>
      <w:r w:rsidRPr="00B41165">
        <w:rPr>
          <w:rFonts w:ascii="Times New Roman" w:eastAsia="Calibri" w:hAnsi="Times New Roman" w:cs="Times New Roman"/>
          <w:iCs/>
          <w:sz w:val="24"/>
          <w:szCs w:val="24"/>
          <w:lang w:val="en-US"/>
        </w:rPr>
        <w:t>3.</w:t>
      </w:r>
      <w:r w:rsidRPr="00B41165">
        <w:rPr>
          <w:rFonts w:ascii="Times New Roman" w:eastAsia="Calibri" w:hAnsi="Times New Roman" w:cs="Times New Roman"/>
          <w:iCs/>
          <w:sz w:val="24"/>
          <w:szCs w:val="24"/>
          <w:lang w:val="en-US"/>
        </w:rPr>
        <w:tab/>
        <w:t xml:space="preserve">National and possibly regional HIV data dashboard </w:t>
      </w:r>
    </w:p>
    <w:p w14:paraId="3A90C2FC" w14:textId="1B464D06" w:rsidR="00CA708B" w:rsidRPr="00B41165" w:rsidRDefault="00CA708B" w:rsidP="00B41165">
      <w:pPr>
        <w:tabs>
          <w:tab w:val="left" w:pos="426"/>
        </w:tabs>
        <w:spacing w:line="240" w:lineRule="auto"/>
        <w:ind w:left="426" w:right="119"/>
        <w:jc w:val="both"/>
        <w:rPr>
          <w:rFonts w:ascii="Times New Roman" w:eastAsia="Calibri" w:hAnsi="Times New Roman" w:cs="Times New Roman"/>
          <w:iCs/>
          <w:sz w:val="24"/>
          <w:szCs w:val="24"/>
          <w:lang w:val="en-US"/>
        </w:rPr>
      </w:pPr>
      <w:r w:rsidRPr="00B41165">
        <w:rPr>
          <w:rFonts w:ascii="Times New Roman" w:eastAsia="Calibri" w:hAnsi="Times New Roman" w:cs="Times New Roman"/>
          <w:iCs/>
          <w:sz w:val="24"/>
          <w:szCs w:val="24"/>
          <w:lang w:val="en-US"/>
        </w:rPr>
        <w:t>4.</w:t>
      </w:r>
      <w:r w:rsidRPr="00B41165">
        <w:rPr>
          <w:rFonts w:ascii="Times New Roman" w:eastAsia="Calibri" w:hAnsi="Times New Roman" w:cs="Times New Roman"/>
          <w:iCs/>
          <w:sz w:val="24"/>
          <w:szCs w:val="24"/>
          <w:lang w:val="en-US"/>
        </w:rPr>
        <w:tab/>
        <w:t xml:space="preserve">Virtual social worker </w:t>
      </w:r>
    </w:p>
    <w:p w14:paraId="7305A130" w14:textId="77777777" w:rsidR="00257472" w:rsidRPr="00B41165" w:rsidRDefault="00257472" w:rsidP="00B41165">
      <w:pPr>
        <w:tabs>
          <w:tab w:val="left" w:pos="426"/>
        </w:tabs>
        <w:spacing w:line="240" w:lineRule="auto"/>
        <w:ind w:right="119"/>
        <w:jc w:val="both"/>
        <w:rPr>
          <w:rFonts w:ascii="Times New Roman" w:eastAsia="Calibri" w:hAnsi="Times New Roman" w:cs="Times New Roman"/>
          <w:iCs/>
          <w:sz w:val="24"/>
          <w:szCs w:val="24"/>
          <w:lang w:val="en-US"/>
        </w:rPr>
      </w:pPr>
    </w:p>
    <w:p w14:paraId="7D875712" w14:textId="55C83970" w:rsidR="00801138" w:rsidRPr="00B41165" w:rsidRDefault="00CA708B" w:rsidP="00B41165">
      <w:pPr>
        <w:tabs>
          <w:tab w:val="left" w:pos="426"/>
        </w:tabs>
        <w:spacing w:line="240" w:lineRule="auto"/>
        <w:ind w:right="119"/>
        <w:jc w:val="both"/>
        <w:rPr>
          <w:rFonts w:ascii="Times New Roman" w:eastAsia="Calibri" w:hAnsi="Times New Roman" w:cs="Times New Roman"/>
          <w:iCs/>
          <w:sz w:val="24"/>
          <w:szCs w:val="24"/>
          <w:lang w:val="en-US"/>
        </w:rPr>
      </w:pPr>
      <w:r w:rsidRPr="00B41165">
        <w:rPr>
          <w:rFonts w:ascii="Times New Roman" w:eastAsia="Calibri" w:hAnsi="Times New Roman" w:cs="Times New Roman"/>
          <w:iCs/>
          <w:sz w:val="24"/>
          <w:szCs w:val="24"/>
          <w:lang w:val="en-US"/>
        </w:rPr>
        <w:t xml:space="preserve">To support this area of work, the </w:t>
      </w:r>
      <w:r w:rsidR="00257472" w:rsidRPr="00B41165">
        <w:rPr>
          <w:rFonts w:ascii="Times New Roman" w:eastAsia="Calibri" w:hAnsi="Times New Roman" w:cs="Times New Roman"/>
          <w:iCs/>
          <w:sz w:val="24"/>
          <w:szCs w:val="24"/>
          <w:lang w:val="en-US"/>
        </w:rPr>
        <w:t>NGO “Positive Initiative”</w:t>
      </w:r>
      <w:r w:rsidRPr="00B41165">
        <w:rPr>
          <w:rFonts w:ascii="Times New Roman" w:eastAsia="Calibri" w:hAnsi="Times New Roman" w:cs="Times New Roman"/>
          <w:iCs/>
          <w:sz w:val="24"/>
          <w:szCs w:val="24"/>
          <w:lang w:val="en-US"/>
        </w:rPr>
        <w:t xml:space="preserve"> will engage a team of temporary consultants to work together</w:t>
      </w:r>
      <w:r w:rsidR="00257472" w:rsidRPr="00B41165">
        <w:rPr>
          <w:rFonts w:ascii="Times New Roman" w:eastAsia="Calibri" w:hAnsi="Times New Roman" w:cs="Times New Roman"/>
          <w:iCs/>
          <w:sz w:val="24"/>
          <w:szCs w:val="24"/>
          <w:lang w:val="en-US"/>
        </w:rPr>
        <w:t xml:space="preserve">. </w:t>
      </w:r>
      <w:r w:rsidRPr="00B41165">
        <w:rPr>
          <w:rFonts w:ascii="Times New Roman" w:eastAsia="Calibri" w:hAnsi="Times New Roman" w:cs="Times New Roman"/>
          <w:iCs/>
          <w:sz w:val="24"/>
          <w:szCs w:val="24"/>
          <w:lang w:val="en-US"/>
        </w:rPr>
        <w:t xml:space="preserve">This project covers </w:t>
      </w:r>
      <w:r w:rsidR="00801138" w:rsidRPr="00B41165">
        <w:rPr>
          <w:rFonts w:ascii="Times New Roman" w:eastAsia="Calibri" w:hAnsi="Times New Roman" w:cs="Times New Roman"/>
          <w:iCs/>
          <w:sz w:val="24"/>
          <w:szCs w:val="24"/>
          <w:lang w:val="en-US"/>
        </w:rPr>
        <w:t>development of terms of reference for national and regional information panels (dashboards) on HIV in EECA countries. Based on the assessment and recommendations of it, to develop the terms of reference for the up to 5 national and possibly EECA regional HIV data dashboard, including addressing the issue as to the best way of integrating the existing portals on transitioning, social contracting referencing and the existing global HIV data dashboard - aidsinfo.org</w:t>
      </w:r>
    </w:p>
    <w:p w14:paraId="49289B11" w14:textId="77777777" w:rsidR="00CA708B" w:rsidRPr="00B41165" w:rsidRDefault="00CA708B" w:rsidP="00B41165">
      <w:pPr>
        <w:tabs>
          <w:tab w:val="left" w:pos="426"/>
        </w:tabs>
        <w:spacing w:line="240" w:lineRule="auto"/>
        <w:ind w:right="119"/>
        <w:jc w:val="both"/>
        <w:rPr>
          <w:rFonts w:ascii="Times New Roman" w:eastAsia="Calibri" w:hAnsi="Times New Roman" w:cs="Times New Roman"/>
          <w:i/>
          <w:sz w:val="24"/>
          <w:szCs w:val="24"/>
          <w:u w:val="single"/>
          <w:lang w:val="en-US"/>
        </w:rPr>
      </w:pPr>
    </w:p>
    <w:p w14:paraId="320B0A65" w14:textId="7E846B1C" w:rsidR="00B41165" w:rsidRPr="00907B88" w:rsidRDefault="008913EE" w:rsidP="00D10DF0">
      <w:pPr>
        <w:pStyle w:val="a7"/>
        <w:numPr>
          <w:ilvl w:val="0"/>
          <w:numId w:val="15"/>
        </w:numPr>
        <w:tabs>
          <w:tab w:val="left" w:pos="426"/>
        </w:tabs>
        <w:spacing w:line="240" w:lineRule="auto"/>
        <w:ind w:right="119"/>
        <w:jc w:val="both"/>
        <w:rPr>
          <w:rFonts w:ascii="Times New Roman" w:eastAsia="Times New Roman" w:hAnsi="Times New Roman"/>
          <w:b/>
          <w:sz w:val="24"/>
          <w:szCs w:val="24"/>
          <w:lang w:val="en-US" w:eastAsia="ru-RU"/>
        </w:rPr>
      </w:pPr>
      <w:r w:rsidRPr="00907B88">
        <w:rPr>
          <w:rFonts w:ascii="Times New Roman" w:eastAsia="Times New Roman" w:hAnsi="Times New Roman"/>
          <w:b/>
          <w:sz w:val="24"/>
          <w:szCs w:val="24"/>
          <w:lang w:val="en-US" w:eastAsia="ru-RU"/>
        </w:rPr>
        <w:t>PURPOSE OF THE SERVICES</w:t>
      </w:r>
    </w:p>
    <w:p w14:paraId="79F40EDF" w14:textId="22EB742E" w:rsidR="00B41165" w:rsidRPr="007B1C12" w:rsidRDefault="008913EE" w:rsidP="00B41165">
      <w:pPr>
        <w:spacing w:after="160" w:line="240" w:lineRule="auto"/>
        <w:ind w:right="119"/>
        <w:jc w:val="both"/>
        <w:rPr>
          <w:rFonts w:ascii="Times New Roman" w:eastAsia="Calibri" w:hAnsi="Times New Roman" w:cs="Times New Roman"/>
          <w:b/>
          <w:sz w:val="24"/>
          <w:szCs w:val="24"/>
          <w:lang w:val="en-US"/>
        </w:rPr>
      </w:pPr>
      <w:r w:rsidRPr="007B1C12">
        <w:rPr>
          <w:rFonts w:ascii="Times New Roman" w:eastAsia="Calibri" w:hAnsi="Times New Roman" w:cs="Times New Roman"/>
          <w:b/>
          <w:sz w:val="24"/>
          <w:szCs w:val="24"/>
          <w:lang w:val="en-US"/>
        </w:rPr>
        <w:t>Refine and strengthen the methodology of the social contracting dataset</w:t>
      </w:r>
    </w:p>
    <w:p w14:paraId="265282F4" w14:textId="77777777" w:rsidR="00B41165" w:rsidRPr="00D644F1" w:rsidRDefault="00B41165" w:rsidP="00D644F1">
      <w:pPr>
        <w:tabs>
          <w:tab w:val="left" w:pos="426"/>
        </w:tabs>
        <w:spacing w:line="240" w:lineRule="auto"/>
        <w:ind w:right="119"/>
        <w:jc w:val="both"/>
        <w:rPr>
          <w:rFonts w:ascii="Times New Roman" w:eastAsia="Calibri" w:hAnsi="Times New Roman" w:cs="Times New Roman"/>
          <w:i/>
          <w:sz w:val="24"/>
          <w:szCs w:val="24"/>
          <w:u w:val="single"/>
          <w:lang w:val="en-US"/>
        </w:rPr>
      </w:pPr>
    </w:p>
    <w:p w14:paraId="065159F0" w14:textId="4D6206D4" w:rsidR="00B41165" w:rsidRPr="00907B88" w:rsidRDefault="008913EE" w:rsidP="00EA7393">
      <w:pPr>
        <w:pStyle w:val="a7"/>
        <w:numPr>
          <w:ilvl w:val="0"/>
          <w:numId w:val="15"/>
        </w:numPr>
        <w:tabs>
          <w:tab w:val="left" w:pos="426"/>
        </w:tabs>
        <w:spacing w:line="240" w:lineRule="auto"/>
        <w:ind w:right="119"/>
        <w:jc w:val="both"/>
        <w:rPr>
          <w:rFonts w:ascii="Times New Roman" w:eastAsia="Times New Roman" w:hAnsi="Times New Roman"/>
          <w:b/>
          <w:sz w:val="24"/>
          <w:szCs w:val="24"/>
          <w:lang w:val="en-US" w:eastAsia="ru-RU"/>
        </w:rPr>
      </w:pPr>
      <w:r w:rsidRPr="00907B88">
        <w:rPr>
          <w:rFonts w:ascii="Times New Roman" w:eastAsia="Times New Roman" w:hAnsi="Times New Roman"/>
          <w:b/>
          <w:sz w:val="24"/>
          <w:szCs w:val="24"/>
          <w:lang w:val="en-US" w:eastAsia="ru-RU"/>
        </w:rPr>
        <w:t>DESCRIPTION OF ACTIVITIES AND RESPONSIBILITIES</w:t>
      </w:r>
    </w:p>
    <w:p w14:paraId="35BE9E33" w14:textId="113CFF01" w:rsidR="00801138" w:rsidRDefault="00801138" w:rsidP="00B41165">
      <w:pPr>
        <w:pStyle w:val="a7"/>
        <w:numPr>
          <w:ilvl w:val="0"/>
          <w:numId w:val="16"/>
        </w:numPr>
        <w:tabs>
          <w:tab w:val="left" w:pos="5565"/>
        </w:tabs>
        <w:spacing w:before="120" w:after="120" w:line="240" w:lineRule="auto"/>
        <w:ind w:right="119"/>
        <w:jc w:val="both"/>
        <w:rPr>
          <w:rFonts w:ascii="Times New Roman" w:eastAsia="Times New Roman" w:hAnsi="Times New Roman"/>
          <w:sz w:val="24"/>
          <w:szCs w:val="24"/>
          <w:lang w:val="en-US" w:eastAsia="ru-RU"/>
        </w:rPr>
      </w:pPr>
      <w:r w:rsidRPr="00B41165">
        <w:rPr>
          <w:rFonts w:ascii="Times New Roman" w:eastAsia="Times New Roman" w:hAnsi="Times New Roman"/>
          <w:sz w:val="24"/>
          <w:szCs w:val="24"/>
          <w:lang w:val="en-US" w:eastAsia="ru-RU"/>
        </w:rPr>
        <w:t>To analyze the existing data set used in the framework of monitoring the mechanisms of social contracting in the field of HIV</w:t>
      </w:r>
      <w:r w:rsidR="00B41165">
        <w:rPr>
          <w:rFonts w:ascii="Times New Roman" w:eastAsia="Times New Roman" w:hAnsi="Times New Roman"/>
          <w:sz w:val="24"/>
          <w:szCs w:val="24"/>
          <w:lang w:val="en-US" w:eastAsia="ru-RU"/>
        </w:rPr>
        <w:t>;</w:t>
      </w:r>
    </w:p>
    <w:p w14:paraId="6C0F739F" w14:textId="77777777" w:rsidR="004433E5" w:rsidRPr="00B41165" w:rsidRDefault="004433E5" w:rsidP="004433E5">
      <w:pPr>
        <w:pStyle w:val="a7"/>
        <w:tabs>
          <w:tab w:val="left" w:pos="5565"/>
        </w:tabs>
        <w:spacing w:before="120" w:after="120" w:line="240" w:lineRule="auto"/>
        <w:ind w:right="119"/>
        <w:jc w:val="both"/>
        <w:rPr>
          <w:rFonts w:ascii="Times New Roman" w:eastAsia="Times New Roman" w:hAnsi="Times New Roman"/>
          <w:sz w:val="24"/>
          <w:szCs w:val="24"/>
          <w:lang w:val="en-US" w:eastAsia="ru-RU"/>
        </w:rPr>
      </w:pPr>
    </w:p>
    <w:p w14:paraId="35F5E57C" w14:textId="4FEFDB99" w:rsidR="00801138" w:rsidRPr="00B41165" w:rsidRDefault="00801138" w:rsidP="00B41165">
      <w:pPr>
        <w:pStyle w:val="a7"/>
        <w:numPr>
          <w:ilvl w:val="0"/>
          <w:numId w:val="16"/>
        </w:numPr>
        <w:tabs>
          <w:tab w:val="left" w:pos="5565"/>
        </w:tabs>
        <w:spacing w:before="120" w:after="120" w:line="240" w:lineRule="auto"/>
        <w:ind w:right="119"/>
        <w:jc w:val="both"/>
        <w:rPr>
          <w:rFonts w:ascii="Times New Roman" w:eastAsia="Times New Roman" w:hAnsi="Times New Roman"/>
          <w:sz w:val="24"/>
          <w:szCs w:val="24"/>
          <w:lang w:val="en-US" w:eastAsia="ru-RU"/>
        </w:rPr>
      </w:pPr>
      <w:r w:rsidRPr="00B41165">
        <w:rPr>
          <w:rFonts w:ascii="Times New Roman" w:eastAsia="Times New Roman" w:hAnsi="Times New Roman"/>
          <w:sz w:val="24"/>
          <w:szCs w:val="24"/>
          <w:lang w:val="en-US" w:eastAsia="ru-RU"/>
        </w:rPr>
        <w:t>Map stakeholders in the field of monitoring the mechanisms and effectiveness of social contracting in the field of HIV</w:t>
      </w:r>
      <w:r w:rsidR="00B41165">
        <w:rPr>
          <w:rFonts w:ascii="Times New Roman" w:eastAsia="Times New Roman" w:hAnsi="Times New Roman"/>
          <w:sz w:val="24"/>
          <w:szCs w:val="24"/>
          <w:lang w:val="en-US" w:eastAsia="ru-RU"/>
        </w:rPr>
        <w:t>;</w:t>
      </w:r>
    </w:p>
    <w:p w14:paraId="63D4CD6F" w14:textId="3FC85692" w:rsidR="00801138" w:rsidRPr="00B41165" w:rsidRDefault="00801138" w:rsidP="00B41165">
      <w:pPr>
        <w:pStyle w:val="a7"/>
        <w:numPr>
          <w:ilvl w:val="0"/>
          <w:numId w:val="16"/>
        </w:numPr>
        <w:tabs>
          <w:tab w:val="left" w:pos="5565"/>
        </w:tabs>
        <w:spacing w:before="120" w:after="120" w:line="240" w:lineRule="auto"/>
        <w:ind w:right="119"/>
        <w:jc w:val="both"/>
        <w:rPr>
          <w:rFonts w:ascii="Times New Roman" w:eastAsia="Times New Roman" w:hAnsi="Times New Roman"/>
          <w:sz w:val="24"/>
          <w:szCs w:val="24"/>
          <w:lang w:val="en-US" w:eastAsia="ru-RU"/>
        </w:rPr>
      </w:pPr>
      <w:r w:rsidRPr="00B41165">
        <w:rPr>
          <w:rFonts w:ascii="Times New Roman" w:eastAsia="Times New Roman" w:hAnsi="Times New Roman"/>
          <w:sz w:val="24"/>
          <w:szCs w:val="24"/>
          <w:lang w:val="en-US" w:eastAsia="ru-RU"/>
        </w:rPr>
        <w:t>Conduct consultations on monitoring the mechanisms and effectiveness of social contracting in the field of HIV</w:t>
      </w:r>
      <w:r w:rsidR="00B41165">
        <w:rPr>
          <w:rFonts w:ascii="Times New Roman" w:eastAsia="Times New Roman" w:hAnsi="Times New Roman"/>
          <w:sz w:val="24"/>
          <w:szCs w:val="24"/>
          <w:lang w:val="en-US" w:eastAsia="ru-RU"/>
        </w:rPr>
        <w:t>;</w:t>
      </w:r>
    </w:p>
    <w:p w14:paraId="5F6CF934" w14:textId="03ADFEA7" w:rsidR="00801138" w:rsidRPr="00B41165" w:rsidRDefault="00801138" w:rsidP="00B41165">
      <w:pPr>
        <w:pStyle w:val="a7"/>
        <w:numPr>
          <w:ilvl w:val="0"/>
          <w:numId w:val="16"/>
        </w:numPr>
        <w:tabs>
          <w:tab w:val="left" w:pos="5565"/>
        </w:tabs>
        <w:spacing w:before="120" w:after="120" w:line="240" w:lineRule="auto"/>
        <w:ind w:right="119"/>
        <w:jc w:val="both"/>
        <w:rPr>
          <w:rFonts w:ascii="Times New Roman" w:eastAsia="Times New Roman" w:hAnsi="Times New Roman"/>
          <w:sz w:val="24"/>
          <w:szCs w:val="24"/>
          <w:lang w:val="en-US" w:eastAsia="ru-RU"/>
        </w:rPr>
      </w:pPr>
      <w:r w:rsidRPr="00B41165">
        <w:rPr>
          <w:rFonts w:ascii="Times New Roman" w:eastAsia="Times New Roman" w:hAnsi="Times New Roman"/>
          <w:sz w:val="24"/>
          <w:szCs w:val="24"/>
          <w:lang w:val="en-US" w:eastAsia="ru-RU"/>
        </w:rPr>
        <w:t>Develop recommendations and optimize the existing data set used to monitor HIV social contracting mechanisms (including linkage to the Social Return on Investment (SROI) component)</w:t>
      </w:r>
      <w:r w:rsidR="00B41165">
        <w:rPr>
          <w:rFonts w:ascii="Times New Roman" w:eastAsia="Times New Roman" w:hAnsi="Times New Roman"/>
          <w:sz w:val="24"/>
          <w:szCs w:val="24"/>
          <w:lang w:val="en-US" w:eastAsia="ru-RU"/>
        </w:rPr>
        <w:t>.</w:t>
      </w:r>
    </w:p>
    <w:p w14:paraId="14509513" w14:textId="77777777" w:rsidR="00603201" w:rsidRPr="00B41165" w:rsidRDefault="00603201" w:rsidP="00B41165">
      <w:pPr>
        <w:tabs>
          <w:tab w:val="left" w:pos="426"/>
        </w:tabs>
        <w:spacing w:line="240" w:lineRule="auto"/>
        <w:ind w:right="119"/>
        <w:jc w:val="both"/>
        <w:rPr>
          <w:rFonts w:ascii="Times New Roman" w:eastAsia="Times New Roman" w:hAnsi="Times New Roman"/>
          <w:b/>
          <w:sz w:val="24"/>
          <w:szCs w:val="24"/>
          <w:lang w:val="en-US" w:eastAsia="ru-RU"/>
        </w:rPr>
      </w:pPr>
    </w:p>
    <w:p w14:paraId="5B71BAD2" w14:textId="1EE45273" w:rsidR="00530900" w:rsidRPr="00907B88" w:rsidRDefault="008913EE" w:rsidP="00AF00F0">
      <w:pPr>
        <w:pStyle w:val="a7"/>
        <w:numPr>
          <w:ilvl w:val="0"/>
          <w:numId w:val="15"/>
        </w:numPr>
        <w:tabs>
          <w:tab w:val="left" w:pos="426"/>
        </w:tabs>
        <w:spacing w:line="240" w:lineRule="auto"/>
        <w:ind w:right="119"/>
        <w:jc w:val="both"/>
        <w:rPr>
          <w:rFonts w:ascii="Times New Roman" w:eastAsia="Times New Roman" w:hAnsi="Times New Roman"/>
          <w:b/>
          <w:sz w:val="24"/>
          <w:szCs w:val="24"/>
          <w:lang w:val="en-US" w:eastAsia="ru-RU"/>
        </w:rPr>
      </w:pPr>
      <w:r w:rsidRPr="00907B88">
        <w:rPr>
          <w:rFonts w:ascii="Times New Roman" w:eastAsia="Times New Roman" w:hAnsi="Times New Roman"/>
          <w:b/>
          <w:sz w:val="24"/>
          <w:szCs w:val="24"/>
          <w:lang w:val="en-US" w:eastAsia="ru-RU"/>
        </w:rPr>
        <w:t>REQUIRED QUALIFICATIONS</w:t>
      </w:r>
    </w:p>
    <w:p w14:paraId="42702865" w14:textId="29098FE7" w:rsidR="00A314EF" w:rsidRPr="00B41165" w:rsidRDefault="00A314EF" w:rsidP="00B41165">
      <w:pPr>
        <w:spacing w:line="240" w:lineRule="auto"/>
        <w:ind w:right="119"/>
        <w:jc w:val="both"/>
        <w:rPr>
          <w:rFonts w:ascii="Times New Roman" w:eastAsia="Times New Roman" w:hAnsi="Times New Roman"/>
          <w:b/>
          <w:sz w:val="24"/>
          <w:szCs w:val="24"/>
          <w:lang w:val="en-US" w:eastAsia="ru-RU"/>
        </w:rPr>
      </w:pPr>
      <w:r w:rsidRPr="00B41165">
        <w:rPr>
          <w:rFonts w:ascii="Times New Roman" w:eastAsia="Times New Roman" w:hAnsi="Times New Roman"/>
          <w:b/>
          <w:sz w:val="24"/>
          <w:szCs w:val="24"/>
          <w:lang w:val="en-US" w:eastAsia="ru-RU"/>
        </w:rPr>
        <w:t xml:space="preserve">1. General experience – </w:t>
      </w:r>
      <w:r w:rsidR="00323B06" w:rsidRPr="00B41165">
        <w:rPr>
          <w:rFonts w:ascii="Times New Roman" w:eastAsia="Times New Roman" w:hAnsi="Times New Roman"/>
          <w:b/>
          <w:sz w:val="24"/>
          <w:szCs w:val="24"/>
          <w:lang w:val="en-US" w:eastAsia="ru-RU"/>
        </w:rPr>
        <w:t>2</w:t>
      </w:r>
      <w:r w:rsidRPr="00B41165">
        <w:rPr>
          <w:rFonts w:ascii="Times New Roman" w:eastAsia="Times New Roman" w:hAnsi="Times New Roman"/>
          <w:b/>
          <w:sz w:val="24"/>
          <w:szCs w:val="24"/>
          <w:lang w:val="en-US" w:eastAsia="ru-RU"/>
        </w:rPr>
        <w:t>0 points</w:t>
      </w:r>
    </w:p>
    <w:p w14:paraId="63CA8A5F" w14:textId="2FD51ECD" w:rsidR="00A314EF" w:rsidRPr="000077E7" w:rsidRDefault="00A314EF" w:rsidP="00B41165">
      <w:pPr>
        <w:spacing w:line="240" w:lineRule="auto"/>
        <w:ind w:left="426" w:right="119" w:hanging="142"/>
        <w:jc w:val="both"/>
        <w:rPr>
          <w:rFonts w:ascii="Times New Roman" w:eastAsia="Times New Roman" w:hAnsi="Times New Roman"/>
          <w:bCs/>
          <w:sz w:val="24"/>
          <w:szCs w:val="24"/>
          <w:lang w:val="en-US" w:eastAsia="ru-RU"/>
        </w:rPr>
      </w:pPr>
      <w:r w:rsidRPr="000077E7">
        <w:rPr>
          <w:rFonts w:ascii="Times New Roman" w:eastAsia="Times New Roman" w:hAnsi="Times New Roman"/>
          <w:bCs/>
          <w:sz w:val="24"/>
          <w:szCs w:val="24"/>
          <w:lang w:val="en-US" w:eastAsia="ru-RU"/>
        </w:rPr>
        <w:t>- Consultant with at least three years of international activity (max. 10 points);</w:t>
      </w:r>
    </w:p>
    <w:p w14:paraId="6C2B5CFD" w14:textId="11D24B7B" w:rsidR="00A314EF" w:rsidRPr="000077E7" w:rsidRDefault="00A314EF" w:rsidP="00B41165">
      <w:pPr>
        <w:spacing w:line="240" w:lineRule="auto"/>
        <w:ind w:left="426" w:right="119" w:hanging="142"/>
        <w:jc w:val="both"/>
        <w:rPr>
          <w:rFonts w:ascii="Times New Roman" w:eastAsia="Times New Roman" w:hAnsi="Times New Roman"/>
          <w:bCs/>
          <w:sz w:val="24"/>
          <w:szCs w:val="24"/>
          <w:lang w:val="en-US" w:eastAsia="ru-RU"/>
        </w:rPr>
      </w:pPr>
      <w:r w:rsidRPr="000077E7">
        <w:rPr>
          <w:rFonts w:ascii="Times New Roman" w:eastAsia="Times New Roman" w:hAnsi="Times New Roman"/>
          <w:bCs/>
          <w:sz w:val="24"/>
          <w:szCs w:val="24"/>
          <w:lang w:val="en-US" w:eastAsia="ru-RU"/>
        </w:rPr>
        <w:t xml:space="preserve">- Consultant specialized in </w:t>
      </w:r>
      <w:r w:rsidR="00E00029" w:rsidRPr="000077E7">
        <w:rPr>
          <w:rFonts w:ascii="Times New Roman" w:eastAsia="Times New Roman" w:hAnsi="Times New Roman"/>
          <w:bCs/>
          <w:sz w:val="24"/>
          <w:szCs w:val="24"/>
          <w:lang w:val="en-US" w:eastAsia="ru-RU"/>
        </w:rPr>
        <w:t>provisioning</w:t>
      </w:r>
      <w:r w:rsidRPr="000077E7">
        <w:rPr>
          <w:rFonts w:ascii="Times New Roman" w:eastAsia="Times New Roman" w:hAnsi="Times New Roman"/>
          <w:bCs/>
          <w:sz w:val="24"/>
          <w:szCs w:val="24"/>
          <w:lang w:val="en-US" w:eastAsia="ru-RU"/>
        </w:rPr>
        <w:t xml:space="preserve"> of consulting services in the </w:t>
      </w:r>
      <w:r w:rsidR="00323B06" w:rsidRPr="000077E7">
        <w:rPr>
          <w:rFonts w:ascii="Times New Roman" w:eastAsia="Times New Roman" w:hAnsi="Times New Roman"/>
          <w:bCs/>
          <w:sz w:val="24"/>
          <w:szCs w:val="24"/>
          <w:lang w:val="en-US" w:eastAsia="ru-RU"/>
        </w:rPr>
        <w:t>field of public procurement</w:t>
      </w:r>
      <w:r w:rsidR="000B1DF6" w:rsidRPr="000077E7">
        <w:rPr>
          <w:rFonts w:ascii="Times New Roman" w:eastAsia="Times New Roman" w:hAnsi="Times New Roman"/>
          <w:bCs/>
          <w:sz w:val="24"/>
          <w:szCs w:val="24"/>
          <w:lang w:val="en-US" w:eastAsia="ru-RU"/>
        </w:rPr>
        <w:t xml:space="preserve"> or</w:t>
      </w:r>
      <w:r w:rsidR="00323B06" w:rsidRPr="000077E7">
        <w:rPr>
          <w:rFonts w:ascii="Times New Roman" w:eastAsia="Times New Roman" w:hAnsi="Times New Roman"/>
          <w:bCs/>
          <w:sz w:val="24"/>
          <w:szCs w:val="24"/>
          <w:lang w:val="en-US" w:eastAsia="ru-RU"/>
        </w:rPr>
        <w:t xml:space="preserve"> social contracting sectors</w:t>
      </w:r>
      <w:r w:rsidR="00B334C7" w:rsidRPr="000077E7">
        <w:rPr>
          <w:rFonts w:ascii="Times New Roman" w:eastAsia="Times New Roman" w:hAnsi="Times New Roman"/>
          <w:bCs/>
          <w:sz w:val="24"/>
          <w:szCs w:val="24"/>
          <w:lang w:val="en-US" w:eastAsia="ru-RU"/>
        </w:rPr>
        <w:t xml:space="preserve"> (max. 10 points).</w:t>
      </w:r>
    </w:p>
    <w:p w14:paraId="1E048226" w14:textId="738E8280" w:rsidR="00A314EF" w:rsidRPr="000077E7" w:rsidRDefault="00A314EF" w:rsidP="00B41165">
      <w:pPr>
        <w:spacing w:line="240" w:lineRule="auto"/>
        <w:ind w:right="119"/>
        <w:jc w:val="both"/>
        <w:rPr>
          <w:rFonts w:ascii="Times New Roman" w:eastAsia="Times New Roman" w:hAnsi="Times New Roman"/>
          <w:bCs/>
          <w:sz w:val="24"/>
          <w:szCs w:val="24"/>
          <w:lang w:val="en-US" w:eastAsia="ru-RU"/>
        </w:rPr>
      </w:pPr>
    </w:p>
    <w:p w14:paraId="2E01B862" w14:textId="118A6604" w:rsidR="00A314EF" w:rsidRPr="000077E7" w:rsidRDefault="00A314EF" w:rsidP="00B41165">
      <w:pPr>
        <w:spacing w:line="240" w:lineRule="auto"/>
        <w:ind w:right="119"/>
        <w:jc w:val="both"/>
        <w:rPr>
          <w:rFonts w:ascii="Times New Roman" w:eastAsia="Times New Roman" w:hAnsi="Times New Roman"/>
          <w:b/>
          <w:sz w:val="24"/>
          <w:szCs w:val="24"/>
          <w:lang w:val="en-US" w:eastAsia="ru-RU"/>
        </w:rPr>
      </w:pPr>
      <w:r w:rsidRPr="000077E7">
        <w:rPr>
          <w:rFonts w:ascii="Times New Roman" w:eastAsia="Times New Roman" w:hAnsi="Times New Roman"/>
          <w:b/>
          <w:sz w:val="24"/>
          <w:szCs w:val="24"/>
          <w:lang w:val="en-US" w:eastAsia="ru-RU"/>
        </w:rPr>
        <w:t xml:space="preserve">2. </w:t>
      </w:r>
      <w:r w:rsidR="004929FA" w:rsidRPr="000077E7">
        <w:rPr>
          <w:rFonts w:ascii="Times New Roman" w:eastAsia="Times New Roman" w:hAnsi="Times New Roman"/>
          <w:b/>
          <w:sz w:val="24"/>
          <w:szCs w:val="24"/>
          <w:lang w:val="en-US" w:eastAsia="ru-RU"/>
        </w:rPr>
        <w:t xml:space="preserve">Experience and specific skills </w:t>
      </w:r>
      <w:r w:rsidRPr="000077E7">
        <w:rPr>
          <w:rFonts w:ascii="Times New Roman" w:eastAsia="Times New Roman" w:hAnsi="Times New Roman"/>
          <w:b/>
          <w:sz w:val="24"/>
          <w:szCs w:val="24"/>
          <w:lang w:val="en-US" w:eastAsia="ru-RU"/>
        </w:rPr>
        <w:t xml:space="preserve">– </w:t>
      </w:r>
      <w:r w:rsidR="00323B06" w:rsidRPr="000077E7">
        <w:rPr>
          <w:rFonts w:ascii="Times New Roman" w:eastAsia="Times New Roman" w:hAnsi="Times New Roman"/>
          <w:b/>
          <w:sz w:val="24"/>
          <w:szCs w:val="24"/>
          <w:lang w:val="en-US" w:eastAsia="ru-RU"/>
        </w:rPr>
        <w:t>6</w:t>
      </w:r>
      <w:r w:rsidRPr="000077E7">
        <w:rPr>
          <w:rFonts w:ascii="Times New Roman" w:eastAsia="Times New Roman" w:hAnsi="Times New Roman"/>
          <w:b/>
          <w:sz w:val="24"/>
          <w:szCs w:val="24"/>
          <w:lang w:val="en-US" w:eastAsia="ru-RU"/>
        </w:rPr>
        <w:t>0 points</w:t>
      </w:r>
    </w:p>
    <w:p w14:paraId="130B5382" w14:textId="0EEFDC3A" w:rsidR="00A314EF" w:rsidRPr="000077E7" w:rsidRDefault="00A314EF" w:rsidP="00B41165">
      <w:pPr>
        <w:spacing w:line="240" w:lineRule="auto"/>
        <w:ind w:left="426" w:right="119" w:hanging="142"/>
        <w:jc w:val="both"/>
        <w:rPr>
          <w:rFonts w:ascii="Times New Roman" w:eastAsia="Times New Roman" w:hAnsi="Times New Roman"/>
          <w:bCs/>
          <w:sz w:val="24"/>
          <w:szCs w:val="24"/>
          <w:lang w:val="en-US" w:eastAsia="ru-RU"/>
        </w:rPr>
      </w:pPr>
      <w:r w:rsidRPr="000077E7">
        <w:rPr>
          <w:rFonts w:ascii="Times New Roman" w:eastAsia="Times New Roman" w:hAnsi="Times New Roman"/>
          <w:bCs/>
          <w:sz w:val="24"/>
          <w:szCs w:val="24"/>
          <w:lang w:val="en-US" w:eastAsia="ru-RU"/>
        </w:rPr>
        <w:t>- Experience in the development and implementation of methodologies, projects, regulations, specific documentation, studies or evaluations in t</w:t>
      </w:r>
      <w:bookmarkStart w:id="0" w:name="_GoBack"/>
      <w:bookmarkEnd w:id="0"/>
      <w:r w:rsidRPr="000077E7">
        <w:rPr>
          <w:rFonts w:ascii="Times New Roman" w:eastAsia="Times New Roman" w:hAnsi="Times New Roman"/>
          <w:bCs/>
          <w:sz w:val="24"/>
          <w:szCs w:val="24"/>
          <w:lang w:val="en-US" w:eastAsia="ru-RU"/>
        </w:rPr>
        <w:t xml:space="preserve">he field of public procurement </w:t>
      </w:r>
      <w:r w:rsidR="000B1DF6" w:rsidRPr="000077E7">
        <w:rPr>
          <w:rFonts w:ascii="Times New Roman" w:eastAsia="Times New Roman" w:hAnsi="Times New Roman"/>
          <w:bCs/>
          <w:sz w:val="24"/>
          <w:szCs w:val="24"/>
          <w:lang w:val="en-US" w:eastAsia="ru-RU"/>
        </w:rPr>
        <w:t>or</w:t>
      </w:r>
      <w:r w:rsidRPr="000077E7">
        <w:rPr>
          <w:rFonts w:ascii="Times New Roman" w:eastAsia="Times New Roman" w:hAnsi="Times New Roman"/>
          <w:bCs/>
          <w:sz w:val="24"/>
          <w:szCs w:val="24"/>
          <w:lang w:val="en-US" w:eastAsia="ru-RU"/>
        </w:rPr>
        <w:t xml:space="preserve"> social contr</w:t>
      </w:r>
      <w:r w:rsidR="00B334C7" w:rsidRPr="000077E7">
        <w:rPr>
          <w:rFonts w:ascii="Times New Roman" w:eastAsia="Times New Roman" w:hAnsi="Times New Roman"/>
          <w:bCs/>
          <w:sz w:val="24"/>
          <w:szCs w:val="24"/>
          <w:lang w:val="en-US" w:eastAsia="ru-RU"/>
        </w:rPr>
        <w:t xml:space="preserve">acting mechanisms </w:t>
      </w:r>
      <w:r w:rsidRPr="000077E7">
        <w:rPr>
          <w:rFonts w:ascii="Times New Roman" w:eastAsia="Times New Roman" w:hAnsi="Times New Roman"/>
          <w:bCs/>
          <w:sz w:val="24"/>
          <w:szCs w:val="24"/>
          <w:lang w:val="en-US" w:eastAsia="ru-RU"/>
        </w:rPr>
        <w:t xml:space="preserve">(max. </w:t>
      </w:r>
      <w:r w:rsidR="00323B06" w:rsidRPr="000077E7">
        <w:rPr>
          <w:rFonts w:ascii="Times New Roman" w:eastAsia="Times New Roman" w:hAnsi="Times New Roman"/>
          <w:bCs/>
          <w:sz w:val="24"/>
          <w:szCs w:val="24"/>
          <w:lang w:val="en-US" w:eastAsia="ru-RU"/>
        </w:rPr>
        <w:t>4</w:t>
      </w:r>
      <w:r w:rsidRPr="000077E7">
        <w:rPr>
          <w:rFonts w:ascii="Times New Roman" w:eastAsia="Times New Roman" w:hAnsi="Times New Roman"/>
          <w:bCs/>
          <w:sz w:val="24"/>
          <w:szCs w:val="24"/>
          <w:lang w:val="en-US" w:eastAsia="ru-RU"/>
        </w:rPr>
        <w:t>0 points);</w:t>
      </w:r>
    </w:p>
    <w:p w14:paraId="348F55C7" w14:textId="50424668" w:rsidR="00A314EF" w:rsidRPr="000077E7" w:rsidRDefault="00A314EF" w:rsidP="00B41165">
      <w:pPr>
        <w:spacing w:line="240" w:lineRule="auto"/>
        <w:ind w:left="426" w:right="119" w:hanging="142"/>
        <w:jc w:val="both"/>
        <w:rPr>
          <w:rFonts w:ascii="Times New Roman" w:eastAsia="Times New Roman" w:hAnsi="Times New Roman"/>
          <w:bCs/>
          <w:sz w:val="24"/>
          <w:szCs w:val="24"/>
          <w:lang w:val="en-US" w:eastAsia="ru-RU"/>
        </w:rPr>
      </w:pPr>
      <w:r w:rsidRPr="000077E7">
        <w:rPr>
          <w:rFonts w:ascii="Times New Roman" w:eastAsia="Times New Roman" w:hAnsi="Times New Roman"/>
          <w:bCs/>
          <w:sz w:val="24"/>
          <w:szCs w:val="24"/>
          <w:lang w:val="en-US" w:eastAsia="ru-RU"/>
        </w:rPr>
        <w:t xml:space="preserve">- Experience </w:t>
      </w:r>
      <w:r w:rsidR="00323B06" w:rsidRPr="000077E7">
        <w:rPr>
          <w:rFonts w:ascii="Times New Roman" w:eastAsia="Times New Roman" w:hAnsi="Times New Roman"/>
          <w:bCs/>
          <w:sz w:val="24"/>
          <w:szCs w:val="24"/>
          <w:lang w:val="en-US" w:eastAsia="ru-RU"/>
        </w:rPr>
        <w:t>and understanding of the health system</w:t>
      </w:r>
      <w:r w:rsidR="004929FA" w:rsidRPr="000077E7">
        <w:rPr>
          <w:rFonts w:ascii="Times New Roman" w:eastAsia="Times New Roman" w:hAnsi="Times New Roman"/>
          <w:bCs/>
          <w:sz w:val="24"/>
          <w:szCs w:val="24"/>
          <w:lang w:val="en-US" w:eastAsia="ru-RU"/>
        </w:rPr>
        <w:t>s</w:t>
      </w:r>
      <w:r w:rsidR="00323B06" w:rsidRPr="000077E7">
        <w:rPr>
          <w:rFonts w:ascii="Times New Roman" w:eastAsia="Times New Roman" w:hAnsi="Times New Roman"/>
          <w:bCs/>
          <w:sz w:val="24"/>
          <w:szCs w:val="24"/>
          <w:lang w:val="en-US" w:eastAsia="ru-RU"/>
        </w:rPr>
        <w:t xml:space="preserve"> </w:t>
      </w:r>
      <w:r w:rsidR="00BD6D7C" w:rsidRPr="000077E7">
        <w:rPr>
          <w:rFonts w:ascii="Times New Roman" w:eastAsia="Times New Roman" w:hAnsi="Times New Roman"/>
          <w:bCs/>
          <w:sz w:val="24"/>
          <w:szCs w:val="24"/>
          <w:lang w:val="en-US" w:eastAsia="ru-RU"/>
        </w:rPr>
        <w:t>or</w:t>
      </w:r>
      <w:r w:rsidR="00323B06" w:rsidRPr="000077E7">
        <w:rPr>
          <w:rFonts w:ascii="Times New Roman" w:eastAsia="Times New Roman" w:hAnsi="Times New Roman"/>
          <w:bCs/>
          <w:sz w:val="24"/>
          <w:szCs w:val="24"/>
          <w:lang w:val="en-US" w:eastAsia="ru-RU"/>
        </w:rPr>
        <w:t xml:space="preserve"> public health sector</w:t>
      </w:r>
      <w:r w:rsidR="00B334C7" w:rsidRPr="000077E7">
        <w:rPr>
          <w:rFonts w:ascii="Times New Roman" w:eastAsia="Times New Roman" w:hAnsi="Times New Roman"/>
          <w:bCs/>
          <w:sz w:val="24"/>
          <w:szCs w:val="24"/>
          <w:lang w:val="en-US" w:eastAsia="ru-RU"/>
        </w:rPr>
        <w:t xml:space="preserve"> (max. 20 points).</w:t>
      </w:r>
    </w:p>
    <w:p w14:paraId="50372518" w14:textId="77777777" w:rsidR="00A314EF" w:rsidRPr="00B41165" w:rsidRDefault="00A314EF" w:rsidP="00B41165">
      <w:pPr>
        <w:spacing w:line="240" w:lineRule="auto"/>
        <w:ind w:right="119"/>
        <w:jc w:val="both"/>
        <w:rPr>
          <w:rFonts w:ascii="Times New Roman" w:eastAsia="Times New Roman" w:hAnsi="Times New Roman"/>
          <w:bCs/>
          <w:sz w:val="24"/>
          <w:szCs w:val="24"/>
          <w:lang w:val="en-US" w:eastAsia="ru-RU"/>
        </w:rPr>
      </w:pPr>
    </w:p>
    <w:p w14:paraId="6E96D877" w14:textId="77777777" w:rsidR="00A314EF" w:rsidRPr="00B41165" w:rsidRDefault="00A314EF" w:rsidP="00B41165">
      <w:pPr>
        <w:spacing w:line="240" w:lineRule="auto"/>
        <w:ind w:right="119"/>
        <w:jc w:val="both"/>
        <w:rPr>
          <w:rFonts w:ascii="Times New Roman" w:eastAsia="Times New Roman" w:hAnsi="Times New Roman"/>
          <w:b/>
          <w:sz w:val="24"/>
          <w:szCs w:val="24"/>
          <w:lang w:val="en-US" w:eastAsia="ru-RU"/>
        </w:rPr>
      </w:pPr>
      <w:r w:rsidRPr="00B41165">
        <w:rPr>
          <w:rFonts w:ascii="Times New Roman" w:eastAsia="Times New Roman" w:hAnsi="Times New Roman"/>
          <w:b/>
          <w:sz w:val="24"/>
          <w:szCs w:val="24"/>
          <w:lang w:val="en-US" w:eastAsia="ru-RU"/>
        </w:rPr>
        <w:t>3. Professional experience, language skills - 20 points</w:t>
      </w:r>
    </w:p>
    <w:p w14:paraId="2BFB49C3" w14:textId="7E4B5167" w:rsidR="00A314EF" w:rsidRPr="00B41165" w:rsidRDefault="00A314EF" w:rsidP="00B41165">
      <w:pPr>
        <w:spacing w:line="240" w:lineRule="auto"/>
        <w:ind w:left="426" w:right="119" w:hanging="142"/>
        <w:jc w:val="both"/>
        <w:rPr>
          <w:rFonts w:ascii="Times New Roman" w:eastAsia="Times New Roman" w:hAnsi="Times New Roman"/>
          <w:bCs/>
          <w:sz w:val="24"/>
          <w:szCs w:val="24"/>
          <w:lang w:val="en-US" w:eastAsia="ru-RU"/>
        </w:rPr>
      </w:pPr>
      <w:r w:rsidRPr="00B41165">
        <w:rPr>
          <w:rFonts w:ascii="Times New Roman" w:eastAsia="Times New Roman" w:hAnsi="Times New Roman"/>
          <w:bCs/>
          <w:sz w:val="24"/>
          <w:szCs w:val="24"/>
          <w:lang w:val="en-US" w:eastAsia="ru-RU"/>
        </w:rPr>
        <w:t>- Advanced knowledge of English languages</w:t>
      </w:r>
      <w:r w:rsidR="00F260E4">
        <w:rPr>
          <w:rFonts w:ascii="Times New Roman" w:eastAsia="Times New Roman" w:hAnsi="Times New Roman"/>
          <w:bCs/>
          <w:sz w:val="24"/>
          <w:szCs w:val="24"/>
          <w:lang w:val="en-US" w:eastAsia="ru-RU"/>
        </w:rPr>
        <w:t xml:space="preserve"> (max. 10 points)</w:t>
      </w:r>
      <w:r w:rsidRPr="00B41165">
        <w:rPr>
          <w:rFonts w:ascii="Times New Roman" w:eastAsia="Times New Roman" w:hAnsi="Times New Roman"/>
          <w:bCs/>
          <w:sz w:val="24"/>
          <w:szCs w:val="24"/>
          <w:lang w:val="en-US" w:eastAsia="ru-RU"/>
        </w:rPr>
        <w:t>;</w:t>
      </w:r>
    </w:p>
    <w:p w14:paraId="3044F53D" w14:textId="65F915B1" w:rsidR="00450338" w:rsidRPr="00B41165" w:rsidRDefault="004929FA" w:rsidP="00B41165">
      <w:pPr>
        <w:spacing w:line="240" w:lineRule="auto"/>
        <w:ind w:left="426" w:right="119" w:hanging="142"/>
        <w:jc w:val="both"/>
        <w:rPr>
          <w:rFonts w:ascii="Times New Roman" w:eastAsia="Times New Roman" w:hAnsi="Times New Roman"/>
          <w:bCs/>
          <w:sz w:val="24"/>
          <w:szCs w:val="24"/>
          <w:lang w:val="en-US" w:eastAsia="ru-RU"/>
        </w:rPr>
      </w:pPr>
      <w:r w:rsidRPr="00B41165">
        <w:rPr>
          <w:rFonts w:ascii="Times New Roman" w:eastAsia="Times New Roman" w:hAnsi="Times New Roman"/>
          <w:bCs/>
          <w:sz w:val="24"/>
          <w:szCs w:val="24"/>
          <w:lang w:val="en-US" w:eastAsia="ru-RU"/>
        </w:rPr>
        <w:t>- Knowledge of Romanian</w:t>
      </w:r>
      <w:r w:rsidR="00717750">
        <w:rPr>
          <w:rFonts w:ascii="Times New Roman" w:eastAsia="Times New Roman" w:hAnsi="Times New Roman"/>
          <w:bCs/>
          <w:sz w:val="24"/>
          <w:szCs w:val="24"/>
          <w:lang w:val="en-US" w:eastAsia="ru-RU"/>
        </w:rPr>
        <w:t>/Russian is a prerequisite</w:t>
      </w:r>
      <w:r w:rsidR="00F260E4">
        <w:rPr>
          <w:rFonts w:ascii="Times New Roman" w:eastAsia="Times New Roman" w:hAnsi="Times New Roman"/>
          <w:bCs/>
          <w:sz w:val="24"/>
          <w:szCs w:val="24"/>
          <w:lang w:val="en-US" w:eastAsia="ru-RU"/>
        </w:rPr>
        <w:t xml:space="preserve"> (max. 10 points)</w:t>
      </w:r>
      <w:r w:rsidR="00717750">
        <w:rPr>
          <w:rFonts w:ascii="Times New Roman" w:eastAsia="Times New Roman" w:hAnsi="Times New Roman"/>
          <w:bCs/>
          <w:sz w:val="24"/>
          <w:szCs w:val="24"/>
          <w:lang w:val="en-US" w:eastAsia="ru-RU"/>
        </w:rPr>
        <w:t>.</w:t>
      </w:r>
    </w:p>
    <w:p w14:paraId="4802F09D" w14:textId="77777777" w:rsidR="00A314EF" w:rsidRPr="00B41165" w:rsidRDefault="00A314EF" w:rsidP="00B41165">
      <w:pPr>
        <w:spacing w:line="240" w:lineRule="auto"/>
        <w:ind w:right="119"/>
        <w:jc w:val="both"/>
        <w:rPr>
          <w:rFonts w:ascii="Times New Roman" w:eastAsia="Calibri" w:hAnsi="Times New Roman" w:cs="Times New Roman"/>
          <w:sz w:val="24"/>
          <w:szCs w:val="24"/>
          <w:highlight w:val="white"/>
          <w:lang w:val="en-US"/>
        </w:rPr>
      </w:pPr>
    </w:p>
    <w:p w14:paraId="6080FE19" w14:textId="2DCF8CBE" w:rsidR="00603201" w:rsidRPr="00B41165" w:rsidRDefault="004929FA" w:rsidP="00B41165">
      <w:pPr>
        <w:pStyle w:val="a7"/>
        <w:numPr>
          <w:ilvl w:val="0"/>
          <w:numId w:val="15"/>
        </w:numPr>
        <w:tabs>
          <w:tab w:val="left" w:pos="426"/>
        </w:tabs>
        <w:spacing w:line="240" w:lineRule="auto"/>
        <w:ind w:right="119"/>
        <w:jc w:val="both"/>
        <w:rPr>
          <w:rFonts w:ascii="Times New Roman" w:eastAsia="Times New Roman" w:hAnsi="Times New Roman"/>
          <w:b/>
          <w:sz w:val="24"/>
          <w:szCs w:val="24"/>
          <w:lang w:val="en-US" w:eastAsia="ru-RU"/>
        </w:rPr>
      </w:pPr>
      <w:r w:rsidRPr="00B41165">
        <w:rPr>
          <w:rFonts w:ascii="Times New Roman" w:eastAsia="Times New Roman" w:hAnsi="Times New Roman"/>
          <w:b/>
          <w:sz w:val="24"/>
          <w:szCs w:val="24"/>
          <w:lang w:val="en-US" w:eastAsia="ru-RU"/>
        </w:rPr>
        <w:t>EVALUATION CRITERIAS</w:t>
      </w:r>
    </w:p>
    <w:tbl>
      <w:tblPr>
        <w:tblW w:w="1006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4"/>
        <w:gridCol w:w="6754"/>
        <w:gridCol w:w="2602"/>
      </w:tblGrid>
      <w:tr w:rsidR="00603201" w:rsidRPr="00B41165" w14:paraId="60B36545" w14:textId="77777777" w:rsidTr="008B57D0">
        <w:trPr>
          <w:trHeight w:val="984"/>
          <w:jc w:val="center"/>
        </w:trPr>
        <w:tc>
          <w:tcPr>
            <w:tcW w:w="704" w:type="dxa"/>
            <w:tcBorders>
              <w:top w:val="single" w:sz="4" w:space="0" w:color="auto"/>
              <w:left w:val="single" w:sz="4" w:space="0" w:color="auto"/>
              <w:bottom w:val="single" w:sz="4" w:space="0" w:color="auto"/>
              <w:right w:val="single" w:sz="4" w:space="0" w:color="auto"/>
            </w:tcBorders>
            <w:shd w:val="clear" w:color="auto" w:fill="E6E6E6"/>
            <w:vAlign w:val="center"/>
          </w:tcPr>
          <w:p w14:paraId="4FA0F639" w14:textId="77777777" w:rsidR="00603201" w:rsidRPr="00B41165" w:rsidRDefault="00C819E2" w:rsidP="00B41165">
            <w:pPr>
              <w:spacing w:line="240" w:lineRule="auto"/>
              <w:ind w:right="119"/>
              <w:jc w:val="both"/>
              <w:rPr>
                <w:rFonts w:ascii="Times New Roman" w:eastAsia="Times New Roman" w:hAnsi="Times New Roman"/>
                <w:b/>
                <w:sz w:val="24"/>
                <w:szCs w:val="24"/>
                <w:lang w:val="en-US" w:eastAsia="ru-RU"/>
              </w:rPr>
            </w:pPr>
            <w:r w:rsidRPr="00B41165">
              <w:rPr>
                <w:rFonts w:ascii="Times New Roman" w:eastAsia="Times New Roman" w:hAnsi="Times New Roman"/>
                <w:b/>
                <w:sz w:val="24"/>
                <w:szCs w:val="24"/>
                <w:lang w:val="en-US" w:eastAsia="ru-RU"/>
              </w:rPr>
              <w:t>#</w:t>
            </w:r>
          </w:p>
        </w:tc>
        <w:tc>
          <w:tcPr>
            <w:tcW w:w="675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D12CD2F" w14:textId="2EEFB31B" w:rsidR="00603201" w:rsidRPr="00B41165" w:rsidRDefault="004929FA" w:rsidP="00B41165">
            <w:pPr>
              <w:spacing w:line="240" w:lineRule="auto"/>
              <w:ind w:right="119"/>
              <w:jc w:val="both"/>
              <w:rPr>
                <w:rFonts w:ascii="Times New Roman" w:eastAsia="Times New Roman" w:hAnsi="Times New Roman"/>
                <w:sz w:val="24"/>
                <w:szCs w:val="24"/>
                <w:lang w:val="en-US" w:eastAsia="ru-RU"/>
              </w:rPr>
            </w:pPr>
            <w:r w:rsidRPr="00B41165">
              <w:rPr>
                <w:rFonts w:ascii="Times New Roman" w:eastAsia="Times New Roman" w:hAnsi="Times New Roman"/>
                <w:b/>
                <w:sz w:val="24"/>
                <w:szCs w:val="24"/>
                <w:lang w:val="en-US" w:eastAsia="ru-RU"/>
              </w:rPr>
              <w:t>EVALUATION CRITERIAS</w:t>
            </w:r>
          </w:p>
        </w:tc>
        <w:tc>
          <w:tcPr>
            <w:tcW w:w="260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556742C" w14:textId="797965EA" w:rsidR="00603201" w:rsidRPr="00B41165" w:rsidRDefault="004929FA" w:rsidP="00B41165">
            <w:pPr>
              <w:spacing w:line="240" w:lineRule="auto"/>
              <w:ind w:right="119"/>
              <w:jc w:val="both"/>
              <w:rPr>
                <w:rFonts w:ascii="Times New Roman" w:eastAsia="Times New Roman" w:hAnsi="Times New Roman"/>
                <w:b/>
                <w:sz w:val="24"/>
                <w:szCs w:val="24"/>
                <w:lang w:val="en-US" w:eastAsia="ru-RU"/>
              </w:rPr>
            </w:pPr>
            <w:r w:rsidRPr="00B41165">
              <w:rPr>
                <w:rFonts w:ascii="Times New Roman" w:eastAsia="Times New Roman" w:hAnsi="Times New Roman"/>
                <w:b/>
                <w:sz w:val="24"/>
                <w:szCs w:val="24"/>
                <w:lang w:val="en-US" w:eastAsia="ru-RU"/>
              </w:rPr>
              <w:t>MAXIMUM POSSIBLE</w:t>
            </w:r>
          </w:p>
        </w:tc>
      </w:tr>
      <w:tr w:rsidR="00603201" w:rsidRPr="00B41165" w14:paraId="78F85DD9" w14:textId="77777777" w:rsidTr="00EF23B4">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5D40E520" w14:textId="77777777" w:rsidR="00603201" w:rsidRPr="00B41165" w:rsidRDefault="00603201" w:rsidP="004026D4">
            <w:pPr>
              <w:spacing w:line="240" w:lineRule="auto"/>
              <w:ind w:right="119"/>
              <w:jc w:val="center"/>
              <w:rPr>
                <w:rFonts w:ascii="Times New Roman" w:eastAsia="Times New Roman" w:hAnsi="Times New Roman"/>
                <w:sz w:val="24"/>
                <w:szCs w:val="24"/>
                <w:lang w:val="en-US" w:eastAsia="ru-RU"/>
              </w:rPr>
            </w:pPr>
            <w:r w:rsidRPr="00B41165">
              <w:rPr>
                <w:rFonts w:ascii="Times New Roman" w:eastAsia="Times New Roman" w:hAnsi="Times New Roman"/>
                <w:sz w:val="24"/>
                <w:szCs w:val="24"/>
                <w:lang w:val="en-US" w:eastAsia="ru-RU"/>
              </w:rPr>
              <w:t>1.</w:t>
            </w:r>
          </w:p>
        </w:tc>
        <w:tc>
          <w:tcPr>
            <w:tcW w:w="6754" w:type="dxa"/>
            <w:tcBorders>
              <w:top w:val="single" w:sz="4" w:space="0" w:color="auto"/>
              <w:left w:val="single" w:sz="4" w:space="0" w:color="auto"/>
              <w:bottom w:val="single" w:sz="4" w:space="0" w:color="auto"/>
              <w:right w:val="single" w:sz="4" w:space="0" w:color="auto"/>
            </w:tcBorders>
            <w:vAlign w:val="center"/>
            <w:hideMark/>
          </w:tcPr>
          <w:p w14:paraId="1DA2ED65" w14:textId="411DE3E0" w:rsidR="00603201" w:rsidRPr="004026D4" w:rsidRDefault="004929FA" w:rsidP="00B41165">
            <w:pPr>
              <w:spacing w:line="240" w:lineRule="auto"/>
              <w:ind w:right="119"/>
              <w:jc w:val="both"/>
              <w:rPr>
                <w:rFonts w:ascii="Times New Roman" w:eastAsia="Times New Roman" w:hAnsi="Times New Roman"/>
                <w:sz w:val="24"/>
                <w:szCs w:val="24"/>
                <w:lang w:val="en-US" w:eastAsia="ru-RU"/>
              </w:rPr>
            </w:pPr>
            <w:r w:rsidRPr="004026D4">
              <w:rPr>
                <w:rFonts w:ascii="Times New Roman" w:eastAsia="Times New Roman" w:hAnsi="Times New Roman"/>
                <w:sz w:val="24"/>
                <w:szCs w:val="24"/>
                <w:lang w:val="en-US" w:eastAsia="ru-RU"/>
              </w:rPr>
              <w:t>General experience</w:t>
            </w:r>
          </w:p>
        </w:tc>
        <w:tc>
          <w:tcPr>
            <w:tcW w:w="2602" w:type="dxa"/>
            <w:tcBorders>
              <w:top w:val="single" w:sz="4" w:space="0" w:color="auto"/>
              <w:left w:val="single" w:sz="4" w:space="0" w:color="auto"/>
              <w:bottom w:val="single" w:sz="4" w:space="0" w:color="auto"/>
              <w:right w:val="single" w:sz="4" w:space="0" w:color="auto"/>
            </w:tcBorders>
            <w:vAlign w:val="center"/>
            <w:hideMark/>
          </w:tcPr>
          <w:p w14:paraId="0E79FD55" w14:textId="27F51AE5" w:rsidR="00603201" w:rsidRPr="00B41165" w:rsidRDefault="004929FA" w:rsidP="00B41165">
            <w:pPr>
              <w:spacing w:line="240" w:lineRule="auto"/>
              <w:ind w:right="119"/>
              <w:jc w:val="both"/>
              <w:rPr>
                <w:rFonts w:ascii="Times New Roman" w:eastAsia="Times New Roman" w:hAnsi="Times New Roman"/>
                <w:sz w:val="24"/>
                <w:szCs w:val="24"/>
                <w:lang w:val="en-US" w:eastAsia="ru-RU"/>
              </w:rPr>
            </w:pPr>
            <w:r w:rsidRPr="00B41165">
              <w:rPr>
                <w:rFonts w:ascii="Times New Roman" w:eastAsia="Times New Roman" w:hAnsi="Times New Roman"/>
                <w:sz w:val="24"/>
                <w:szCs w:val="24"/>
                <w:lang w:val="en-US" w:eastAsia="ru-RU"/>
              </w:rPr>
              <w:t>20 points</w:t>
            </w:r>
          </w:p>
        </w:tc>
      </w:tr>
      <w:tr w:rsidR="00603201" w:rsidRPr="00B41165" w14:paraId="1A2B0CDC" w14:textId="77777777" w:rsidTr="00EF23B4">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B3541F8" w14:textId="77777777" w:rsidR="00603201" w:rsidRPr="00B41165" w:rsidRDefault="00603201" w:rsidP="004026D4">
            <w:pPr>
              <w:spacing w:line="240" w:lineRule="auto"/>
              <w:ind w:right="119"/>
              <w:jc w:val="center"/>
              <w:rPr>
                <w:rFonts w:ascii="Times New Roman" w:eastAsia="Times New Roman" w:hAnsi="Times New Roman"/>
                <w:sz w:val="24"/>
                <w:szCs w:val="24"/>
                <w:lang w:val="en-US" w:eastAsia="ru-RU"/>
              </w:rPr>
            </w:pPr>
            <w:r w:rsidRPr="00B41165">
              <w:rPr>
                <w:rFonts w:ascii="Times New Roman" w:eastAsia="Times New Roman" w:hAnsi="Times New Roman"/>
                <w:sz w:val="24"/>
                <w:szCs w:val="24"/>
                <w:lang w:val="en-US" w:eastAsia="ru-RU"/>
              </w:rPr>
              <w:t>2.</w:t>
            </w:r>
          </w:p>
        </w:tc>
        <w:tc>
          <w:tcPr>
            <w:tcW w:w="6754" w:type="dxa"/>
            <w:tcBorders>
              <w:top w:val="single" w:sz="4" w:space="0" w:color="auto"/>
              <w:left w:val="single" w:sz="4" w:space="0" w:color="auto"/>
              <w:bottom w:val="single" w:sz="4" w:space="0" w:color="auto"/>
              <w:right w:val="single" w:sz="4" w:space="0" w:color="auto"/>
            </w:tcBorders>
            <w:vAlign w:val="center"/>
            <w:hideMark/>
          </w:tcPr>
          <w:p w14:paraId="7530B5E9" w14:textId="29D123AB" w:rsidR="00603201" w:rsidRPr="004026D4" w:rsidRDefault="004929FA" w:rsidP="00B41165">
            <w:pPr>
              <w:spacing w:line="240" w:lineRule="auto"/>
              <w:ind w:right="119"/>
              <w:jc w:val="both"/>
              <w:rPr>
                <w:rFonts w:ascii="Times New Roman" w:eastAsia="Times New Roman" w:hAnsi="Times New Roman"/>
                <w:sz w:val="24"/>
                <w:szCs w:val="24"/>
                <w:lang w:val="en-US" w:eastAsia="ru-RU"/>
              </w:rPr>
            </w:pPr>
            <w:r w:rsidRPr="004026D4">
              <w:rPr>
                <w:rFonts w:ascii="Times New Roman" w:eastAsia="Times New Roman" w:hAnsi="Times New Roman"/>
                <w:sz w:val="24"/>
                <w:szCs w:val="24"/>
                <w:lang w:val="en-US" w:eastAsia="ru-RU"/>
              </w:rPr>
              <w:t>Experience and specific skills</w:t>
            </w:r>
          </w:p>
        </w:tc>
        <w:tc>
          <w:tcPr>
            <w:tcW w:w="2602" w:type="dxa"/>
            <w:tcBorders>
              <w:top w:val="single" w:sz="4" w:space="0" w:color="auto"/>
              <w:left w:val="single" w:sz="4" w:space="0" w:color="auto"/>
              <w:bottom w:val="single" w:sz="4" w:space="0" w:color="auto"/>
              <w:right w:val="single" w:sz="4" w:space="0" w:color="auto"/>
            </w:tcBorders>
            <w:vAlign w:val="center"/>
            <w:hideMark/>
          </w:tcPr>
          <w:p w14:paraId="68BF9E5C" w14:textId="2944A381" w:rsidR="00603201" w:rsidRPr="00B41165" w:rsidRDefault="004929FA" w:rsidP="00B41165">
            <w:pPr>
              <w:spacing w:line="240" w:lineRule="auto"/>
              <w:ind w:right="119"/>
              <w:jc w:val="both"/>
              <w:rPr>
                <w:rFonts w:ascii="Times New Roman" w:eastAsia="Times New Roman" w:hAnsi="Times New Roman"/>
                <w:sz w:val="24"/>
                <w:szCs w:val="24"/>
                <w:lang w:val="en-US" w:eastAsia="ru-RU"/>
              </w:rPr>
            </w:pPr>
            <w:r w:rsidRPr="00B41165">
              <w:rPr>
                <w:rFonts w:ascii="Times New Roman" w:eastAsia="Times New Roman" w:hAnsi="Times New Roman"/>
                <w:sz w:val="24"/>
                <w:szCs w:val="24"/>
                <w:lang w:val="en-US" w:eastAsia="ru-RU"/>
              </w:rPr>
              <w:t>6</w:t>
            </w:r>
            <w:r w:rsidR="00603201" w:rsidRPr="00B41165">
              <w:rPr>
                <w:rFonts w:ascii="Times New Roman" w:eastAsia="Times New Roman" w:hAnsi="Times New Roman"/>
                <w:sz w:val="24"/>
                <w:szCs w:val="24"/>
                <w:lang w:val="en-US" w:eastAsia="ru-RU"/>
              </w:rPr>
              <w:t xml:space="preserve">0 </w:t>
            </w:r>
            <w:r w:rsidRPr="00B41165">
              <w:rPr>
                <w:rFonts w:ascii="Times New Roman" w:eastAsia="Times New Roman" w:hAnsi="Times New Roman"/>
                <w:sz w:val="24"/>
                <w:szCs w:val="24"/>
                <w:lang w:val="en-US" w:eastAsia="ru-RU"/>
              </w:rPr>
              <w:t>points</w:t>
            </w:r>
          </w:p>
        </w:tc>
      </w:tr>
      <w:tr w:rsidR="00603201" w:rsidRPr="00B41165" w14:paraId="1E39409D" w14:textId="77777777" w:rsidTr="00EF23B4">
        <w:trPr>
          <w:trHeight w:val="296"/>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00991ACF" w14:textId="77777777" w:rsidR="00603201" w:rsidRPr="00B41165" w:rsidRDefault="00603201" w:rsidP="004026D4">
            <w:pPr>
              <w:spacing w:line="240" w:lineRule="auto"/>
              <w:ind w:right="119"/>
              <w:jc w:val="center"/>
              <w:rPr>
                <w:rFonts w:ascii="Times New Roman" w:eastAsia="Times New Roman" w:hAnsi="Times New Roman"/>
                <w:sz w:val="24"/>
                <w:szCs w:val="24"/>
                <w:lang w:val="en-US" w:eastAsia="ru-RU"/>
              </w:rPr>
            </w:pPr>
            <w:r w:rsidRPr="00B41165">
              <w:rPr>
                <w:rFonts w:ascii="Times New Roman" w:eastAsia="Times New Roman" w:hAnsi="Times New Roman"/>
                <w:sz w:val="24"/>
                <w:szCs w:val="24"/>
                <w:lang w:val="en-US" w:eastAsia="ru-RU"/>
              </w:rPr>
              <w:t>3.</w:t>
            </w:r>
          </w:p>
        </w:tc>
        <w:tc>
          <w:tcPr>
            <w:tcW w:w="6754" w:type="dxa"/>
            <w:tcBorders>
              <w:top w:val="single" w:sz="4" w:space="0" w:color="auto"/>
              <w:left w:val="single" w:sz="4" w:space="0" w:color="auto"/>
              <w:bottom w:val="single" w:sz="4" w:space="0" w:color="auto"/>
              <w:right w:val="single" w:sz="4" w:space="0" w:color="auto"/>
            </w:tcBorders>
            <w:vAlign w:val="center"/>
            <w:hideMark/>
          </w:tcPr>
          <w:p w14:paraId="0CA6243C" w14:textId="16991F99" w:rsidR="00603201" w:rsidRPr="004026D4" w:rsidRDefault="004929FA" w:rsidP="00B41165">
            <w:pPr>
              <w:spacing w:line="240" w:lineRule="auto"/>
              <w:ind w:right="119"/>
              <w:jc w:val="both"/>
              <w:rPr>
                <w:rFonts w:ascii="Times New Roman" w:eastAsia="Times New Roman" w:hAnsi="Times New Roman"/>
                <w:sz w:val="24"/>
                <w:szCs w:val="24"/>
                <w:lang w:val="en-US" w:eastAsia="ru-RU"/>
              </w:rPr>
            </w:pPr>
            <w:r w:rsidRPr="004026D4">
              <w:rPr>
                <w:rFonts w:ascii="Times New Roman" w:eastAsia="Times New Roman" w:hAnsi="Times New Roman"/>
                <w:sz w:val="24"/>
                <w:szCs w:val="24"/>
                <w:lang w:val="en-US" w:eastAsia="ru-RU"/>
              </w:rPr>
              <w:t>Professional experience, language skills</w:t>
            </w:r>
          </w:p>
        </w:tc>
        <w:tc>
          <w:tcPr>
            <w:tcW w:w="2602" w:type="dxa"/>
            <w:tcBorders>
              <w:top w:val="single" w:sz="4" w:space="0" w:color="auto"/>
              <w:left w:val="single" w:sz="4" w:space="0" w:color="auto"/>
              <w:bottom w:val="single" w:sz="4" w:space="0" w:color="auto"/>
              <w:right w:val="single" w:sz="4" w:space="0" w:color="auto"/>
            </w:tcBorders>
            <w:vAlign w:val="center"/>
            <w:hideMark/>
          </w:tcPr>
          <w:p w14:paraId="5CC8CBA4" w14:textId="695E04CC" w:rsidR="00603201" w:rsidRPr="00B41165" w:rsidRDefault="00C33492" w:rsidP="00B41165">
            <w:pPr>
              <w:spacing w:line="240" w:lineRule="auto"/>
              <w:ind w:right="119"/>
              <w:jc w:val="both"/>
              <w:rPr>
                <w:rFonts w:ascii="Times New Roman" w:eastAsia="Times New Roman" w:hAnsi="Times New Roman"/>
                <w:sz w:val="24"/>
                <w:szCs w:val="24"/>
                <w:lang w:val="en-US" w:eastAsia="ru-RU"/>
              </w:rPr>
            </w:pPr>
            <w:r w:rsidRPr="00B41165">
              <w:rPr>
                <w:rFonts w:ascii="Times New Roman" w:eastAsia="Times New Roman" w:hAnsi="Times New Roman"/>
                <w:sz w:val="24"/>
                <w:szCs w:val="24"/>
                <w:lang w:val="en-US" w:eastAsia="ru-RU"/>
              </w:rPr>
              <w:t>2</w:t>
            </w:r>
            <w:r w:rsidR="00603201" w:rsidRPr="00B41165">
              <w:rPr>
                <w:rFonts w:ascii="Times New Roman" w:eastAsia="Times New Roman" w:hAnsi="Times New Roman"/>
                <w:sz w:val="24"/>
                <w:szCs w:val="24"/>
                <w:lang w:val="en-US" w:eastAsia="ru-RU"/>
              </w:rPr>
              <w:t xml:space="preserve">0 </w:t>
            </w:r>
            <w:r w:rsidR="004929FA" w:rsidRPr="00B41165">
              <w:rPr>
                <w:rFonts w:ascii="Times New Roman" w:eastAsia="Times New Roman" w:hAnsi="Times New Roman"/>
                <w:sz w:val="24"/>
                <w:szCs w:val="24"/>
                <w:lang w:val="en-US" w:eastAsia="ru-RU"/>
              </w:rPr>
              <w:t>points</w:t>
            </w:r>
          </w:p>
        </w:tc>
      </w:tr>
      <w:tr w:rsidR="00603201" w:rsidRPr="00B41165" w14:paraId="54B98119" w14:textId="77777777" w:rsidTr="00817191">
        <w:trPr>
          <w:trHeight w:val="161"/>
          <w:jc w:val="center"/>
        </w:trPr>
        <w:tc>
          <w:tcPr>
            <w:tcW w:w="704" w:type="dxa"/>
            <w:tcBorders>
              <w:top w:val="single" w:sz="4" w:space="0" w:color="auto"/>
              <w:left w:val="single" w:sz="4" w:space="0" w:color="auto"/>
              <w:bottom w:val="single" w:sz="4" w:space="0" w:color="auto"/>
              <w:right w:val="single" w:sz="4" w:space="0" w:color="auto"/>
            </w:tcBorders>
            <w:vAlign w:val="center"/>
          </w:tcPr>
          <w:p w14:paraId="157083BB" w14:textId="77777777" w:rsidR="00603201" w:rsidRPr="00B41165" w:rsidRDefault="00603201" w:rsidP="00B41165">
            <w:pPr>
              <w:spacing w:line="240" w:lineRule="auto"/>
              <w:ind w:right="119"/>
              <w:jc w:val="both"/>
              <w:rPr>
                <w:rFonts w:ascii="Times New Roman" w:eastAsia="Times New Roman" w:hAnsi="Times New Roman"/>
                <w:i/>
                <w:sz w:val="24"/>
                <w:szCs w:val="24"/>
                <w:lang w:val="en-US" w:eastAsia="ru-RU"/>
              </w:rPr>
            </w:pPr>
          </w:p>
        </w:tc>
        <w:tc>
          <w:tcPr>
            <w:tcW w:w="6754" w:type="dxa"/>
            <w:tcBorders>
              <w:top w:val="single" w:sz="4" w:space="0" w:color="auto"/>
              <w:left w:val="single" w:sz="4" w:space="0" w:color="auto"/>
              <w:bottom w:val="single" w:sz="4" w:space="0" w:color="auto"/>
              <w:right w:val="single" w:sz="4" w:space="0" w:color="auto"/>
            </w:tcBorders>
            <w:vAlign w:val="center"/>
            <w:hideMark/>
          </w:tcPr>
          <w:p w14:paraId="187A555B" w14:textId="77777777" w:rsidR="00603201" w:rsidRPr="00B41165" w:rsidRDefault="00603201" w:rsidP="00B41165">
            <w:pPr>
              <w:spacing w:line="240" w:lineRule="auto"/>
              <w:ind w:right="119"/>
              <w:jc w:val="both"/>
              <w:rPr>
                <w:rFonts w:ascii="Times New Roman" w:eastAsia="Times New Roman" w:hAnsi="Times New Roman"/>
                <w:b/>
                <w:sz w:val="24"/>
                <w:szCs w:val="24"/>
                <w:lang w:val="en-US" w:eastAsia="ru-RU"/>
              </w:rPr>
            </w:pPr>
            <w:r w:rsidRPr="00B41165">
              <w:rPr>
                <w:rFonts w:ascii="Times New Roman" w:eastAsia="Times New Roman" w:hAnsi="Times New Roman"/>
                <w:b/>
                <w:sz w:val="24"/>
                <w:szCs w:val="24"/>
                <w:lang w:val="en-US" w:eastAsia="ru-RU"/>
              </w:rPr>
              <w:t>Total:</w:t>
            </w:r>
          </w:p>
        </w:tc>
        <w:tc>
          <w:tcPr>
            <w:tcW w:w="2602" w:type="dxa"/>
            <w:tcBorders>
              <w:top w:val="single" w:sz="4" w:space="0" w:color="auto"/>
              <w:left w:val="single" w:sz="4" w:space="0" w:color="auto"/>
              <w:bottom w:val="single" w:sz="4" w:space="0" w:color="auto"/>
              <w:right w:val="single" w:sz="4" w:space="0" w:color="auto"/>
            </w:tcBorders>
            <w:vAlign w:val="center"/>
            <w:hideMark/>
          </w:tcPr>
          <w:p w14:paraId="28295548" w14:textId="741AF91D" w:rsidR="00603201" w:rsidRPr="00B41165" w:rsidRDefault="00603201" w:rsidP="00B41165">
            <w:pPr>
              <w:spacing w:line="240" w:lineRule="auto"/>
              <w:ind w:right="119"/>
              <w:jc w:val="both"/>
              <w:rPr>
                <w:rFonts w:ascii="Times New Roman" w:eastAsia="Times New Roman" w:hAnsi="Times New Roman"/>
                <w:b/>
                <w:sz w:val="24"/>
                <w:szCs w:val="24"/>
                <w:lang w:val="en-US" w:eastAsia="ru-RU"/>
              </w:rPr>
            </w:pPr>
            <w:r w:rsidRPr="00B41165">
              <w:rPr>
                <w:rFonts w:ascii="Times New Roman" w:eastAsia="Times New Roman" w:hAnsi="Times New Roman"/>
                <w:b/>
                <w:sz w:val="24"/>
                <w:szCs w:val="24"/>
                <w:lang w:val="en-US" w:eastAsia="ru-RU"/>
              </w:rPr>
              <w:t xml:space="preserve">100 </w:t>
            </w:r>
            <w:r w:rsidR="004929FA" w:rsidRPr="00F260E4">
              <w:rPr>
                <w:rFonts w:ascii="Times New Roman" w:eastAsia="Times New Roman" w:hAnsi="Times New Roman"/>
                <w:b/>
                <w:sz w:val="24"/>
                <w:szCs w:val="24"/>
                <w:lang w:val="en-US" w:eastAsia="ru-RU"/>
              </w:rPr>
              <w:t xml:space="preserve">points </w:t>
            </w:r>
          </w:p>
        </w:tc>
      </w:tr>
    </w:tbl>
    <w:p w14:paraId="6B9A8308" w14:textId="77777777" w:rsidR="00603201" w:rsidRPr="00B41165" w:rsidRDefault="00603201" w:rsidP="00B41165">
      <w:pPr>
        <w:spacing w:line="240" w:lineRule="auto"/>
        <w:ind w:right="119"/>
        <w:jc w:val="both"/>
        <w:rPr>
          <w:rFonts w:ascii="Times New Roman" w:eastAsia="Times New Roman" w:hAnsi="Times New Roman"/>
          <w:sz w:val="24"/>
          <w:szCs w:val="24"/>
          <w:lang w:val="en-US" w:eastAsia="ru-RU"/>
        </w:rPr>
      </w:pPr>
    </w:p>
    <w:p w14:paraId="21A1B9C7" w14:textId="0E57153E" w:rsidR="00603201" w:rsidRPr="00B41165" w:rsidRDefault="004929FA" w:rsidP="00B41165">
      <w:pPr>
        <w:pStyle w:val="a7"/>
        <w:numPr>
          <w:ilvl w:val="0"/>
          <w:numId w:val="15"/>
        </w:numPr>
        <w:tabs>
          <w:tab w:val="left" w:pos="426"/>
        </w:tabs>
        <w:spacing w:line="240" w:lineRule="auto"/>
        <w:ind w:right="119"/>
        <w:jc w:val="both"/>
        <w:rPr>
          <w:rFonts w:ascii="Times New Roman" w:eastAsia="Times New Roman" w:hAnsi="Times New Roman"/>
          <w:b/>
          <w:sz w:val="24"/>
          <w:szCs w:val="24"/>
          <w:lang w:val="en-US" w:eastAsia="ru-RU"/>
        </w:rPr>
      </w:pPr>
      <w:r w:rsidRPr="00B41165">
        <w:rPr>
          <w:rFonts w:ascii="Times New Roman" w:eastAsia="Times New Roman" w:hAnsi="Times New Roman"/>
          <w:b/>
          <w:sz w:val="24"/>
          <w:szCs w:val="24"/>
          <w:lang w:val="en-US" w:eastAsia="ru-RU"/>
        </w:rPr>
        <w:t>DURATION OF PROVISION OF SERVICES/CONTRACT:</w:t>
      </w:r>
    </w:p>
    <w:p w14:paraId="1F039C91" w14:textId="4041A4D9" w:rsidR="00B3080C" w:rsidRPr="00B41165" w:rsidRDefault="004929FA" w:rsidP="00B41165">
      <w:pPr>
        <w:suppressAutoHyphens/>
        <w:autoSpaceDN w:val="0"/>
        <w:spacing w:line="240" w:lineRule="auto"/>
        <w:ind w:right="119"/>
        <w:jc w:val="both"/>
        <w:textAlignment w:val="baseline"/>
        <w:rPr>
          <w:rFonts w:ascii="Times New Roman" w:eastAsia="Times New Roman" w:hAnsi="Times New Roman"/>
          <w:sz w:val="24"/>
          <w:szCs w:val="24"/>
          <w:lang w:val="en-US"/>
        </w:rPr>
      </w:pPr>
      <w:r w:rsidRPr="00B41165">
        <w:rPr>
          <w:rFonts w:ascii="Times New Roman" w:eastAsia="Times New Roman" w:hAnsi="Times New Roman"/>
          <w:sz w:val="24"/>
          <w:szCs w:val="24"/>
          <w:lang w:val="en-US"/>
        </w:rPr>
        <w:t>The selected consultant will assume the fulfillment of all the responsibilities set out in this document.</w:t>
      </w:r>
    </w:p>
    <w:p w14:paraId="315DF705" w14:textId="77777777" w:rsidR="004929FA" w:rsidRPr="00B41165" w:rsidRDefault="004929FA" w:rsidP="00B41165">
      <w:pPr>
        <w:suppressAutoHyphens/>
        <w:autoSpaceDN w:val="0"/>
        <w:spacing w:line="240" w:lineRule="auto"/>
        <w:ind w:right="119"/>
        <w:jc w:val="both"/>
        <w:textAlignment w:val="baseline"/>
        <w:rPr>
          <w:rFonts w:ascii="Times New Roman" w:eastAsia="Times New Roman" w:hAnsi="Times New Roman"/>
          <w:sz w:val="24"/>
          <w:szCs w:val="24"/>
          <w:lang w:val="en-US"/>
        </w:rPr>
      </w:pPr>
    </w:p>
    <w:p w14:paraId="7D907D51" w14:textId="3E1FECC8" w:rsidR="008B57D0" w:rsidRPr="00B41165" w:rsidRDefault="004929FA" w:rsidP="00B41165">
      <w:pPr>
        <w:suppressAutoHyphens/>
        <w:autoSpaceDN w:val="0"/>
        <w:spacing w:line="240" w:lineRule="auto"/>
        <w:ind w:right="119"/>
        <w:jc w:val="both"/>
        <w:textAlignment w:val="baseline"/>
        <w:rPr>
          <w:rFonts w:ascii="Times New Roman" w:eastAsia="Calibri" w:hAnsi="Times New Roman" w:cs="Times New Roman"/>
          <w:b/>
          <w:sz w:val="24"/>
          <w:szCs w:val="24"/>
          <w:u w:val="single"/>
          <w:lang w:val="en-US"/>
        </w:rPr>
      </w:pPr>
      <w:r w:rsidRPr="00B41165">
        <w:rPr>
          <w:rFonts w:ascii="Times New Roman" w:eastAsia="Calibri" w:hAnsi="Times New Roman" w:cs="Times New Roman"/>
          <w:b/>
          <w:sz w:val="24"/>
          <w:szCs w:val="24"/>
          <w:u w:val="single"/>
          <w:lang w:val="en-US"/>
        </w:rPr>
        <w:t>Terms for the performance of tasks</w:t>
      </w:r>
    </w:p>
    <w:p w14:paraId="69CB7EAF" w14:textId="77777777" w:rsidR="004929FA" w:rsidRPr="00B41165" w:rsidRDefault="004929FA" w:rsidP="00B41165">
      <w:pPr>
        <w:suppressAutoHyphens/>
        <w:autoSpaceDN w:val="0"/>
        <w:spacing w:line="240" w:lineRule="auto"/>
        <w:ind w:right="119"/>
        <w:jc w:val="both"/>
        <w:textAlignment w:val="baseline"/>
        <w:rPr>
          <w:rFonts w:ascii="Times New Roman" w:eastAsia="Times New Roman" w:hAnsi="Times New Roman"/>
          <w:i/>
          <w:sz w:val="24"/>
          <w:szCs w:val="24"/>
          <w:u w:val="single"/>
          <w:lang w:val="en-US"/>
        </w:rPr>
      </w:pPr>
    </w:p>
    <w:tbl>
      <w:tblPr>
        <w:tblStyle w:val="a5"/>
        <w:tblW w:w="100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508"/>
        <w:gridCol w:w="2552"/>
      </w:tblGrid>
      <w:tr w:rsidR="00A42495" w:rsidRPr="00054D27" w14:paraId="2352C47E" w14:textId="77777777" w:rsidTr="004026D4">
        <w:trPr>
          <w:trHeight w:val="648"/>
        </w:trPr>
        <w:tc>
          <w:tcPr>
            <w:tcW w:w="7508" w:type="dxa"/>
            <w:shd w:val="clear" w:color="auto" w:fill="D9D9D9"/>
            <w:tcMar>
              <w:top w:w="20" w:type="dxa"/>
              <w:left w:w="20" w:type="dxa"/>
              <w:bottom w:w="100" w:type="dxa"/>
              <w:right w:w="20" w:type="dxa"/>
            </w:tcMar>
            <w:vAlign w:val="center"/>
          </w:tcPr>
          <w:p w14:paraId="2B247EB1" w14:textId="387CFF52" w:rsidR="00A42495" w:rsidRPr="00B41165" w:rsidRDefault="004929FA" w:rsidP="00054D27">
            <w:pPr>
              <w:spacing w:line="240" w:lineRule="auto"/>
              <w:ind w:left="160" w:right="119"/>
              <w:rPr>
                <w:rFonts w:ascii="Times New Roman" w:eastAsia="Calibri" w:hAnsi="Times New Roman" w:cs="Times New Roman"/>
                <w:b/>
                <w:sz w:val="24"/>
                <w:szCs w:val="24"/>
                <w:lang w:val="en-US"/>
              </w:rPr>
            </w:pPr>
            <w:r w:rsidRPr="00B41165">
              <w:rPr>
                <w:rFonts w:ascii="Times New Roman" w:eastAsia="Calibri" w:hAnsi="Times New Roman" w:cs="Times New Roman"/>
                <w:b/>
                <w:sz w:val="24"/>
                <w:szCs w:val="24"/>
                <w:lang w:val="en-US"/>
              </w:rPr>
              <w:t>Refine and strengthen the methodology of the social contracting dataset</w:t>
            </w:r>
          </w:p>
        </w:tc>
        <w:tc>
          <w:tcPr>
            <w:tcW w:w="2552" w:type="dxa"/>
            <w:shd w:val="clear" w:color="auto" w:fill="D9D9D9"/>
            <w:tcMar>
              <w:top w:w="20" w:type="dxa"/>
              <w:left w:w="20" w:type="dxa"/>
              <w:bottom w:w="100" w:type="dxa"/>
              <w:right w:w="20" w:type="dxa"/>
            </w:tcMar>
            <w:vAlign w:val="center"/>
          </w:tcPr>
          <w:p w14:paraId="321D264A" w14:textId="24E00079" w:rsidR="00A42495" w:rsidRPr="00B41165" w:rsidRDefault="004026D4" w:rsidP="004026D4">
            <w:pPr>
              <w:spacing w:line="240" w:lineRule="auto"/>
              <w:ind w:left="160" w:right="119"/>
              <w:jc w:val="center"/>
              <w:rPr>
                <w:rFonts w:ascii="Times New Roman" w:eastAsia="Calibri" w:hAnsi="Times New Roman" w:cs="Times New Roman"/>
                <w:b/>
                <w:sz w:val="24"/>
                <w:szCs w:val="24"/>
                <w:lang w:val="en-US"/>
              </w:rPr>
            </w:pPr>
            <w:r w:rsidRPr="004026D4">
              <w:rPr>
                <w:rFonts w:ascii="Times New Roman" w:eastAsia="Calibri" w:hAnsi="Times New Roman" w:cs="Times New Roman"/>
                <w:b/>
                <w:sz w:val="24"/>
                <w:szCs w:val="24"/>
                <w:lang w:val="en-US"/>
              </w:rPr>
              <w:t>Estimated workload (working days)</w:t>
            </w:r>
          </w:p>
        </w:tc>
      </w:tr>
      <w:tr w:rsidR="004929FA" w:rsidRPr="00B41165" w14:paraId="083A9CD5" w14:textId="77777777" w:rsidTr="004026D4">
        <w:trPr>
          <w:trHeight w:val="495"/>
        </w:trPr>
        <w:tc>
          <w:tcPr>
            <w:tcW w:w="7508" w:type="dxa"/>
            <w:shd w:val="clear" w:color="auto" w:fill="F3F3F3"/>
            <w:tcMar>
              <w:top w:w="20" w:type="dxa"/>
              <w:left w:w="20" w:type="dxa"/>
              <w:bottom w:w="100" w:type="dxa"/>
              <w:right w:w="20" w:type="dxa"/>
            </w:tcMar>
            <w:vAlign w:val="center"/>
          </w:tcPr>
          <w:p w14:paraId="3948E6EC" w14:textId="2B97651B" w:rsidR="004929FA" w:rsidRPr="00B41165" w:rsidRDefault="004929FA" w:rsidP="00002590">
            <w:pPr>
              <w:spacing w:line="240" w:lineRule="auto"/>
              <w:ind w:left="117" w:right="119"/>
              <w:rPr>
                <w:rFonts w:ascii="Times New Roman" w:eastAsia="Calibri" w:hAnsi="Times New Roman" w:cs="Times New Roman"/>
                <w:sz w:val="24"/>
                <w:szCs w:val="24"/>
                <w:highlight w:val="white"/>
                <w:lang w:val="en-US"/>
              </w:rPr>
            </w:pPr>
            <w:r w:rsidRPr="00B41165">
              <w:rPr>
                <w:rFonts w:ascii="Times New Roman" w:eastAsia="Times New Roman" w:hAnsi="Times New Roman"/>
                <w:sz w:val="24"/>
                <w:szCs w:val="24"/>
                <w:lang w:val="en-US" w:eastAsia="ru-RU"/>
              </w:rPr>
              <w:t>To analyze the existing data set used in the framework of monitoring the mechanisms of social contracting in the field of HIV</w:t>
            </w:r>
          </w:p>
        </w:tc>
        <w:tc>
          <w:tcPr>
            <w:tcW w:w="2552" w:type="dxa"/>
            <w:shd w:val="clear" w:color="auto" w:fill="F3F3F3"/>
            <w:tcMar>
              <w:top w:w="20" w:type="dxa"/>
              <w:left w:w="20" w:type="dxa"/>
              <w:bottom w:w="100" w:type="dxa"/>
              <w:right w:w="20" w:type="dxa"/>
            </w:tcMar>
            <w:vAlign w:val="center"/>
          </w:tcPr>
          <w:p w14:paraId="3CCFBAB6" w14:textId="1AC1D45B" w:rsidR="004929FA" w:rsidRPr="00B41165" w:rsidRDefault="0022555F" w:rsidP="004026D4">
            <w:pPr>
              <w:spacing w:line="240" w:lineRule="auto"/>
              <w:ind w:left="160" w:right="119"/>
              <w:jc w:val="center"/>
              <w:rPr>
                <w:rFonts w:ascii="Times New Roman" w:eastAsia="Calibri" w:hAnsi="Times New Roman" w:cs="Times New Roman"/>
                <w:sz w:val="24"/>
                <w:szCs w:val="24"/>
                <w:lang w:val="en-US"/>
              </w:rPr>
            </w:pPr>
            <w:r w:rsidRPr="00B41165">
              <w:rPr>
                <w:rFonts w:ascii="Times New Roman" w:eastAsia="Calibri" w:hAnsi="Times New Roman" w:cs="Times New Roman"/>
                <w:sz w:val="24"/>
                <w:szCs w:val="24"/>
                <w:lang w:val="en-US"/>
              </w:rPr>
              <w:t>3</w:t>
            </w:r>
          </w:p>
        </w:tc>
      </w:tr>
      <w:tr w:rsidR="004929FA" w:rsidRPr="00B41165" w14:paraId="6138C434" w14:textId="77777777" w:rsidTr="004026D4">
        <w:trPr>
          <w:trHeight w:val="864"/>
        </w:trPr>
        <w:tc>
          <w:tcPr>
            <w:tcW w:w="7508" w:type="dxa"/>
            <w:shd w:val="clear" w:color="auto" w:fill="F3F3F3"/>
            <w:tcMar>
              <w:top w:w="20" w:type="dxa"/>
              <w:left w:w="20" w:type="dxa"/>
              <w:bottom w:w="100" w:type="dxa"/>
              <w:right w:w="20" w:type="dxa"/>
            </w:tcMar>
            <w:vAlign w:val="center"/>
          </w:tcPr>
          <w:p w14:paraId="4B9F3A25" w14:textId="4A29AD55" w:rsidR="004929FA" w:rsidRPr="00B41165" w:rsidRDefault="004929FA" w:rsidP="00002590">
            <w:pPr>
              <w:spacing w:line="240" w:lineRule="auto"/>
              <w:ind w:left="117" w:right="119"/>
              <w:rPr>
                <w:rFonts w:ascii="Times New Roman" w:eastAsia="Calibri" w:hAnsi="Times New Roman" w:cs="Times New Roman"/>
                <w:sz w:val="24"/>
                <w:szCs w:val="24"/>
                <w:highlight w:val="white"/>
                <w:lang w:val="en-US"/>
              </w:rPr>
            </w:pPr>
            <w:r w:rsidRPr="00B41165">
              <w:rPr>
                <w:rFonts w:ascii="Times New Roman" w:eastAsia="Times New Roman" w:hAnsi="Times New Roman"/>
                <w:sz w:val="24"/>
                <w:szCs w:val="24"/>
                <w:lang w:val="en-US" w:eastAsia="ru-RU"/>
              </w:rPr>
              <w:t>Map stakeholders in the field of monitoring the mechanisms and effectiveness of social contracting in the field of HIV</w:t>
            </w:r>
          </w:p>
        </w:tc>
        <w:tc>
          <w:tcPr>
            <w:tcW w:w="2552" w:type="dxa"/>
            <w:shd w:val="clear" w:color="auto" w:fill="F3F3F3"/>
            <w:tcMar>
              <w:top w:w="20" w:type="dxa"/>
              <w:left w:w="20" w:type="dxa"/>
              <w:bottom w:w="100" w:type="dxa"/>
              <w:right w:w="20" w:type="dxa"/>
            </w:tcMar>
            <w:vAlign w:val="center"/>
          </w:tcPr>
          <w:p w14:paraId="36868212" w14:textId="6B73BDCE" w:rsidR="004929FA" w:rsidRPr="00B41165" w:rsidRDefault="0022555F" w:rsidP="004026D4">
            <w:pPr>
              <w:spacing w:line="240" w:lineRule="auto"/>
              <w:ind w:left="160" w:right="119"/>
              <w:jc w:val="center"/>
              <w:rPr>
                <w:rFonts w:ascii="Times New Roman" w:eastAsia="Calibri" w:hAnsi="Times New Roman" w:cs="Times New Roman"/>
                <w:sz w:val="24"/>
                <w:szCs w:val="24"/>
                <w:lang w:val="en-US"/>
              </w:rPr>
            </w:pPr>
            <w:r w:rsidRPr="00B41165">
              <w:rPr>
                <w:rFonts w:ascii="Times New Roman" w:eastAsia="Calibri" w:hAnsi="Times New Roman" w:cs="Times New Roman"/>
                <w:sz w:val="24"/>
                <w:szCs w:val="24"/>
                <w:lang w:val="en-US"/>
              </w:rPr>
              <w:t>2</w:t>
            </w:r>
          </w:p>
        </w:tc>
      </w:tr>
      <w:tr w:rsidR="004929FA" w:rsidRPr="00B41165" w14:paraId="4592CD9D" w14:textId="77777777" w:rsidTr="004026D4">
        <w:trPr>
          <w:trHeight w:val="724"/>
        </w:trPr>
        <w:tc>
          <w:tcPr>
            <w:tcW w:w="7508" w:type="dxa"/>
            <w:shd w:val="clear" w:color="auto" w:fill="F3F3F3"/>
            <w:tcMar>
              <w:top w:w="20" w:type="dxa"/>
              <w:left w:w="20" w:type="dxa"/>
              <w:bottom w:w="100" w:type="dxa"/>
              <w:right w:w="20" w:type="dxa"/>
            </w:tcMar>
            <w:vAlign w:val="center"/>
          </w:tcPr>
          <w:p w14:paraId="59CBECA9" w14:textId="544EBED0" w:rsidR="004929FA" w:rsidRPr="00B41165" w:rsidRDefault="004929FA" w:rsidP="00002590">
            <w:pPr>
              <w:spacing w:line="240" w:lineRule="auto"/>
              <w:ind w:left="117" w:right="119"/>
              <w:rPr>
                <w:rFonts w:ascii="Times New Roman" w:eastAsia="Calibri" w:hAnsi="Times New Roman" w:cs="Times New Roman"/>
                <w:sz w:val="24"/>
                <w:szCs w:val="24"/>
                <w:highlight w:val="white"/>
                <w:lang w:val="en-US"/>
              </w:rPr>
            </w:pPr>
            <w:r w:rsidRPr="00B41165">
              <w:rPr>
                <w:rFonts w:ascii="Times New Roman" w:eastAsia="Times New Roman" w:hAnsi="Times New Roman"/>
                <w:sz w:val="24"/>
                <w:szCs w:val="24"/>
                <w:lang w:val="en-US" w:eastAsia="ru-RU"/>
              </w:rPr>
              <w:lastRenderedPageBreak/>
              <w:t>Conduct consultations on monitoring the mechanisms and effectiveness of social contracting in the field of HIV</w:t>
            </w:r>
          </w:p>
        </w:tc>
        <w:tc>
          <w:tcPr>
            <w:tcW w:w="2552" w:type="dxa"/>
            <w:shd w:val="clear" w:color="auto" w:fill="F3F3F3"/>
            <w:tcMar>
              <w:top w:w="20" w:type="dxa"/>
              <w:left w:w="20" w:type="dxa"/>
              <w:bottom w:w="100" w:type="dxa"/>
              <w:right w:w="20" w:type="dxa"/>
            </w:tcMar>
            <w:vAlign w:val="center"/>
          </w:tcPr>
          <w:p w14:paraId="7F42ED34" w14:textId="44DD976A" w:rsidR="004929FA" w:rsidRPr="00B41165" w:rsidRDefault="0022555F" w:rsidP="004026D4">
            <w:pPr>
              <w:spacing w:line="240" w:lineRule="auto"/>
              <w:ind w:left="160" w:right="119"/>
              <w:jc w:val="center"/>
              <w:rPr>
                <w:rFonts w:ascii="Times New Roman" w:eastAsia="Calibri" w:hAnsi="Times New Roman" w:cs="Times New Roman"/>
                <w:sz w:val="24"/>
                <w:szCs w:val="24"/>
                <w:lang w:val="en-US"/>
              </w:rPr>
            </w:pPr>
            <w:r w:rsidRPr="00B41165">
              <w:rPr>
                <w:rFonts w:ascii="Times New Roman" w:eastAsia="Calibri" w:hAnsi="Times New Roman" w:cs="Times New Roman"/>
                <w:sz w:val="24"/>
                <w:szCs w:val="24"/>
                <w:lang w:val="en-US"/>
              </w:rPr>
              <w:t>3</w:t>
            </w:r>
          </w:p>
        </w:tc>
      </w:tr>
      <w:tr w:rsidR="004929FA" w:rsidRPr="00B41165" w14:paraId="1B74CA64" w14:textId="77777777" w:rsidTr="004026D4">
        <w:trPr>
          <w:trHeight w:val="724"/>
        </w:trPr>
        <w:tc>
          <w:tcPr>
            <w:tcW w:w="7508" w:type="dxa"/>
            <w:shd w:val="clear" w:color="auto" w:fill="F3F3F3"/>
            <w:tcMar>
              <w:top w:w="20" w:type="dxa"/>
              <w:left w:w="20" w:type="dxa"/>
              <w:bottom w:w="100" w:type="dxa"/>
              <w:right w:w="20" w:type="dxa"/>
            </w:tcMar>
            <w:vAlign w:val="center"/>
          </w:tcPr>
          <w:p w14:paraId="4430C616" w14:textId="6BFB1D75" w:rsidR="004929FA" w:rsidRPr="00B41165" w:rsidRDefault="004929FA" w:rsidP="00002590">
            <w:pPr>
              <w:spacing w:line="240" w:lineRule="auto"/>
              <w:ind w:left="117" w:right="119"/>
              <w:rPr>
                <w:rFonts w:ascii="Times New Roman" w:eastAsia="Calibri" w:hAnsi="Times New Roman" w:cs="Times New Roman"/>
                <w:sz w:val="24"/>
                <w:szCs w:val="24"/>
                <w:lang w:val="en-US"/>
              </w:rPr>
            </w:pPr>
            <w:r w:rsidRPr="00B41165">
              <w:rPr>
                <w:rFonts w:ascii="Times New Roman" w:eastAsia="Times New Roman" w:hAnsi="Times New Roman"/>
                <w:sz w:val="24"/>
                <w:szCs w:val="24"/>
                <w:lang w:val="en-US" w:eastAsia="ru-RU"/>
              </w:rPr>
              <w:t>Develop recommendations and optimize the existing data set used to monitor HIV social contracting mechanisms (including linkage to the Social Return on Investment (SROI) component)</w:t>
            </w:r>
          </w:p>
        </w:tc>
        <w:tc>
          <w:tcPr>
            <w:tcW w:w="2552" w:type="dxa"/>
            <w:shd w:val="clear" w:color="auto" w:fill="F3F3F3"/>
            <w:tcMar>
              <w:top w:w="20" w:type="dxa"/>
              <w:left w:w="20" w:type="dxa"/>
              <w:bottom w:w="100" w:type="dxa"/>
              <w:right w:w="20" w:type="dxa"/>
            </w:tcMar>
            <w:vAlign w:val="center"/>
          </w:tcPr>
          <w:p w14:paraId="1E2C102A" w14:textId="0BC6848F" w:rsidR="004929FA" w:rsidRPr="00B41165" w:rsidRDefault="0022555F" w:rsidP="004026D4">
            <w:pPr>
              <w:spacing w:line="240" w:lineRule="auto"/>
              <w:ind w:left="160" w:right="119"/>
              <w:jc w:val="center"/>
              <w:rPr>
                <w:rFonts w:ascii="Times New Roman" w:eastAsia="Calibri" w:hAnsi="Times New Roman" w:cs="Times New Roman"/>
                <w:sz w:val="24"/>
                <w:szCs w:val="24"/>
                <w:lang w:val="en-US"/>
              </w:rPr>
            </w:pPr>
            <w:r w:rsidRPr="00B41165">
              <w:rPr>
                <w:rFonts w:ascii="Times New Roman" w:eastAsia="Calibri" w:hAnsi="Times New Roman" w:cs="Times New Roman"/>
                <w:sz w:val="24"/>
                <w:szCs w:val="24"/>
                <w:lang w:val="en-US"/>
              </w:rPr>
              <w:t>4</w:t>
            </w:r>
          </w:p>
        </w:tc>
      </w:tr>
    </w:tbl>
    <w:p w14:paraId="4C1666BF" w14:textId="77777777" w:rsidR="00A42495" w:rsidRPr="00B41165" w:rsidRDefault="00A42495" w:rsidP="00B41165">
      <w:pPr>
        <w:spacing w:line="240" w:lineRule="auto"/>
        <w:ind w:right="119"/>
        <w:jc w:val="both"/>
        <w:rPr>
          <w:rFonts w:ascii="Times New Roman" w:hAnsi="Times New Roman" w:cs="Times New Roman"/>
          <w:sz w:val="24"/>
          <w:szCs w:val="24"/>
          <w:highlight w:val="white"/>
          <w:lang w:val="en-US"/>
        </w:rPr>
      </w:pPr>
    </w:p>
    <w:sectPr w:rsidR="00A42495" w:rsidRPr="00B41165" w:rsidSect="00F2339B">
      <w:headerReference w:type="default" r:id="rId8"/>
      <w:pgSz w:w="11909" w:h="16834"/>
      <w:pgMar w:top="1440" w:right="569" w:bottom="1440"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6F6D3" w14:textId="77777777" w:rsidR="0035119A" w:rsidRDefault="0035119A" w:rsidP="00627128">
      <w:pPr>
        <w:spacing w:line="240" w:lineRule="auto"/>
      </w:pPr>
      <w:r>
        <w:separator/>
      </w:r>
    </w:p>
  </w:endnote>
  <w:endnote w:type="continuationSeparator" w:id="0">
    <w:p w14:paraId="4EDBD409" w14:textId="77777777" w:rsidR="0035119A" w:rsidRDefault="0035119A" w:rsidP="006271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6D892" w14:textId="77777777" w:rsidR="0035119A" w:rsidRDefault="0035119A" w:rsidP="00627128">
      <w:pPr>
        <w:spacing w:line="240" w:lineRule="auto"/>
      </w:pPr>
      <w:r>
        <w:separator/>
      </w:r>
    </w:p>
  </w:footnote>
  <w:footnote w:type="continuationSeparator" w:id="0">
    <w:p w14:paraId="6FB13D59" w14:textId="77777777" w:rsidR="0035119A" w:rsidRDefault="0035119A" w:rsidP="006271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07FEC" w14:textId="77777777" w:rsidR="00627128" w:rsidRPr="00E0367B" w:rsidRDefault="00627128" w:rsidP="00627128">
    <w:pPr>
      <w:pStyle w:val="ab"/>
      <w:tabs>
        <w:tab w:val="left" w:pos="1843"/>
        <w:tab w:val="left" w:pos="1985"/>
      </w:tabs>
      <w:ind w:left="1843"/>
      <w:rPr>
        <w:rFonts w:ascii="Times New Roman" w:hAnsi="Times New Roman"/>
        <w:color w:val="000000"/>
        <w:sz w:val="18"/>
        <w:szCs w:val="18"/>
        <w:lang w:val="ro-RO"/>
      </w:rPr>
    </w:pPr>
    <w:r w:rsidRPr="00E0367B">
      <w:rPr>
        <w:rFonts w:ascii="Times New Roman" w:hAnsi="Times New Roman"/>
        <w:noProof/>
        <w:color w:val="000000"/>
        <w:sz w:val="18"/>
        <w:szCs w:val="18"/>
        <w:lang w:val="en-US"/>
      </w:rPr>
      <w:drawing>
        <wp:anchor distT="0" distB="0" distL="114300" distR="114300" simplePos="0" relativeHeight="251659264" behindDoc="1" locked="0" layoutInCell="1" allowOverlap="1" wp14:anchorId="636698E5" wp14:editId="2D9E8AA9">
          <wp:simplePos x="0" y="0"/>
          <wp:positionH relativeFrom="column">
            <wp:posOffset>-381000</wp:posOffset>
          </wp:positionH>
          <wp:positionV relativeFrom="paragraph">
            <wp:posOffset>-314325</wp:posOffset>
          </wp:positionV>
          <wp:extent cx="1793240" cy="843915"/>
          <wp:effectExtent l="0" t="0" r="0" b="0"/>
          <wp:wrapThrough wrapText="bothSides">
            <wp:wrapPolygon edited="0">
              <wp:start x="2983" y="3901"/>
              <wp:lineTo x="1377" y="12190"/>
              <wp:lineTo x="918" y="16578"/>
              <wp:lineTo x="1147" y="18528"/>
              <wp:lineTo x="2065" y="19503"/>
              <wp:lineTo x="3442" y="19503"/>
              <wp:lineTo x="13079" y="18528"/>
              <wp:lineTo x="20652" y="16090"/>
              <wp:lineTo x="20652" y="8777"/>
              <wp:lineTo x="16980" y="7314"/>
              <wp:lineTo x="5048" y="3901"/>
              <wp:lineTo x="2983" y="3901"/>
            </wp:wrapPolygon>
          </wp:wrapThrough>
          <wp:docPr id="6" name="Рисунок 6" descr="G:\WORK\CAMPAIGNS\Initiativa pozitiva - Brandbook\Logotype\Color variations\Full-color---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WORK\CAMPAIGNS\Initiativa pozitiva - Brandbook\Logotype\Color variations\Full-color---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324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367B">
      <w:rPr>
        <w:rFonts w:ascii="Times New Roman" w:hAnsi="Times New Roman"/>
        <w:b/>
        <w:color w:val="000000"/>
        <w:sz w:val="18"/>
        <w:szCs w:val="18"/>
        <w:lang w:val="ro-RO"/>
      </w:rPr>
      <w:t>Adresa juridică / sediul:</w:t>
    </w:r>
    <w:r w:rsidRPr="00E0367B">
      <w:rPr>
        <w:rFonts w:ascii="Times New Roman" w:hAnsi="Times New Roman"/>
        <w:color w:val="000000"/>
        <w:sz w:val="18"/>
        <w:szCs w:val="18"/>
        <w:lang w:val="ro-RO"/>
      </w:rPr>
      <w:t xml:space="preserve"> Republica Moldova,                         </w:t>
    </w:r>
    <w:r w:rsidRPr="00E0367B">
      <w:rPr>
        <w:rFonts w:ascii="Times New Roman" w:hAnsi="Times New Roman"/>
        <w:b/>
        <w:color w:val="000000"/>
        <w:sz w:val="18"/>
        <w:szCs w:val="18"/>
        <w:lang w:val="ro-RO"/>
      </w:rPr>
      <w:t>Cod fiscal:</w:t>
    </w:r>
    <w:r w:rsidRPr="00E0367B">
      <w:rPr>
        <w:rFonts w:ascii="Times New Roman" w:hAnsi="Times New Roman"/>
        <w:color w:val="000000"/>
        <w:sz w:val="18"/>
        <w:szCs w:val="18"/>
        <w:lang w:val="ro-RO"/>
      </w:rPr>
      <w:t xml:space="preserve"> 1011620006890</w:t>
    </w:r>
  </w:p>
  <w:p w14:paraId="05C84E84" w14:textId="77777777" w:rsidR="00627128" w:rsidRPr="00E0367B" w:rsidRDefault="00627128" w:rsidP="00627128">
    <w:pPr>
      <w:pStyle w:val="ab"/>
      <w:tabs>
        <w:tab w:val="left" w:pos="1843"/>
        <w:tab w:val="left" w:pos="1985"/>
      </w:tabs>
      <w:ind w:left="1843"/>
      <w:rPr>
        <w:color w:val="000000"/>
        <w:lang w:val="ro-RO"/>
      </w:rPr>
    </w:pPr>
    <w:r w:rsidRPr="00E0367B">
      <w:rPr>
        <w:rFonts w:ascii="Times New Roman" w:hAnsi="Times New Roman"/>
        <w:color w:val="000000"/>
        <w:sz w:val="18"/>
        <w:szCs w:val="18"/>
        <w:lang w:val="ro-RO"/>
      </w:rPr>
      <w:t xml:space="preserve">MD 2043, mun. Chișinău, str. Independenței, 6/2 (subsol)       </w:t>
    </w:r>
    <w:r w:rsidRPr="00E0367B">
      <w:rPr>
        <w:rFonts w:ascii="Times New Roman" w:hAnsi="Times New Roman"/>
        <w:b/>
        <w:color w:val="000000"/>
        <w:sz w:val="18"/>
        <w:szCs w:val="18"/>
        <w:lang w:val="ro-RO"/>
      </w:rPr>
      <w:t>Tel.:</w:t>
    </w:r>
    <w:r w:rsidRPr="00E0367B">
      <w:rPr>
        <w:rFonts w:ascii="Times New Roman" w:hAnsi="Times New Roman"/>
        <w:color w:val="000000"/>
        <w:sz w:val="18"/>
        <w:szCs w:val="18"/>
        <w:lang w:val="ro-RO"/>
      </w:rPr>
      <w:t xml:space="preserve"> (+373 22) 00-99-74</w:t>
    </w:r>
  </w:p>
  <w:p w14:paraId="7078BFE5" w14:textId="77777777" w:rsidR="00627128" w:rsidRDefault="00627128" w:rsidP="00627128">
    <w:pPr>
      <w:pStyle w:val="ab"/>
    </w:pPr>
    <w:proofErr w:type="spellStart"/>
    <w:r w:rsidRPr="00E0367B">
      <w:rPr>
        <w:rFonts w:ascii="Times New Roman" w:hAnsi="Times New Roman"/>
        <w:b/>
        <w:color w:val="000000"/>
        <w:sz w:val="18"/>
        <w:szCs w:val="18"/>
        <w:lang w:val="ro-RO"/>
      </w:rPr>
      <w:t>Gmail</w:t>
    </w:r>
    <w:proofErr w:type="spellEnd"/>
    <w:r w:rsidRPr="00E0367B">
      <w:rPr>
        <w:rFonts w:ascii="Times New Roman" w:hAnsi="Times New Roman"/>
        <w:b/>
        <w:color w:val="000000"/>
        <w:sz w:val="18"/>
        <w:szCs w:val="18"/>
        <w:lang w:val="ro-RO"/>
      </w:rPr>
      <w:t>:</w:t>
    </w:r>
    <w:r w:rsidRPr="00E0367B">
      <w:rPr>
        <w:rFonts w:ascii="Times New Roman" w:hAnsi="Times New Roman"/>
        <w:color w:val="000000"/>
        <w:sz w:val="18"/>
        <w:szCs w:val="18"/>
        <w:lang w:val="ro-RO"/>
      </w:rPr>
      <w:t xml:space="preserve"> secretariat.initiativapozitiva@gmail.com                     </w:t>
    </w:r>
    <w:r w:rsidRPr="00E0367B">
      <w:rPr>
        <w:rFonts w:ascii="Times New Roman" w:hAnsi="Times New Roman"/>
        <w:b/>
        <w:color w:val="000000"/>
        <w:sz w:val="18"/>
        <w:szCs w:val="18"/>
        <w:lang w:val="ro-RO"/>
      </w:rPr>
      <w:t>Pagină web:</w:t>
    </w:r>
    <w:r w:rsidRPr="00E0367B">
      <w:rPr>
        <w:rFonts w:ascii="Times New Roman" w:hAnsi="Times New Roman"/>
        <w:color w:val="000000"/>
        <w:sz w:val="18"/>
        <w:szCs w:val="18"/>
        <w:lang w:val="ro-RO"/>
      </w:rPr>
      <w:t xml:space="preserve"> </w:t>
    </w:r>
    <w:hyperlink r:id="rId2" w:history="1">
      <w:r w:rsidRPr="00E0367B">
        <w:rPr>
          <w:rStyle w:val="a6"/>
          <w:rFonts w:ascii="Times New Roman" w:hAnsi="Times New Roman"/>
          <w:color w:val="000000"/>
          <w:sz w:val="18"/>
          <w:szCs w:val="18"/>
          <w:lang w:val="ro-RO"/>
        </w:rPr>
        <w:t>www.positivepeople.md</w:t>
      </w:r>
    </w:hyperlink>
  </w:p>
  <w:p w14:paraId="263B4FC5" w14:textId="77777777" w:rsidR="00627128" w:rsidRDefault="0062712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75747"/>
    <w:multiLevelType w:val="hybridMultilevel"/>
    <w:tmpl w:val="5016F4F0"/>
    <w:lvl w:ilvl="0" w:tplc="B19C1E2E">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 w15:restartNumberingAfterBreak="0">
    <w:nsid w:val="09523772"/>
    <w:multiLevelType w:val="hybridMultilevel"/>
    <w:tmpl w:val="9F90D7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C41285"/>
    <w:multiLevelType w:val="hybridMultilevel"/>
    <w:tmpl w:val="49187A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E6B7F"/>
    <w:multiLevelType w:val="hybridMultilevel"/>
    <w:tmpl w:val="848666A4"/>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25637453"/>
    <w:multiLevelType w:val="hybridMultilevel"/>
    <w:tmpl w:val="EBCECF60"/>
    <w:lvl w:ilvl="0" w:tplc="1026FA88">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C9194C"/>
    <w:multiLevelType w:val="hybridMultilevel"/>
    <w:tmpl w:val="5AE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F82010"/>
    <w:multiLevelType w:val="hybridMultilevel"/>
    <w:tmpl w:val="7DEA189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CD5E49"/>
    <w:multiLevelType w:val="hybridMultilevel"/>
    <w:tmpl w:val="829CFEC6"/>
    <w:lvl w:ilvl="0" w:tplc="B400D0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304019"/>
    <w:multiLevelType w:val="hybridMultilevel"/>
    <w:tmpl w:val="679AE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060373"/>
    <w:multiLevelType w:val="hybridMultilevel"/>
    <w:tmpl w:val="29DC66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D05D80"/>
    <w:multiLevelType w:val="hybridMultilevel"/>
    <w:tmpl w:val="9D0A10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49788A"/>
    <w:multiLevelType w:val="hybridMultilevel"/>
    <w:tmpl w:val="9B28BE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B9B0714"/>
    <w:multiLevelType w:val="hybridMultilevel"/>
    <w:tmpl w:val="C2408CFC"/>
    <w:lvl w:ilvl="0" w:tplc="3398D38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C4704B"/>
    <w:multiLevelType w:val="hybridMultilevel"/>
    <w:tmpl w:val="9B28B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751030"/>
    <w:multiLevelType w:val="hybridMultilevel"/>
    <w:tmpl w:val="20DE59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0F3B31"/>
    <w:multiLevelType w:val="hybridMultilevel"/>
    <w:tmpl w:val="20DE59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2"/>
  </w:num>
  <w:num w:numId="4">
    <w:abstractNumId w:val="1"/>
  </w:num>
  <w:num w:numId="5">
    <w:abstractNumId w:val="15"/>
  </w:num>
  <w:num w:numId="6">
    <w:abstractNumId w:val="3"/>
  </w:num>
  <w:num w:numId="7">
    <w:abstractNumId w:val="0"/>
  </w:num>
  <w:num w:numId="8">
    <w:abstractNumId w:val="8"/>
  </w:num>
  <w:num w:numId="9">
    <w:abstractNumId w:val="6"/>
  </w:num>
  <w:num w:numId="10">
    <w:abstractNumId w:val="10"/>
  </w:num>
  <w:num w:numId="11">
    <w:abstractNumId w:val="9"/>
  </w:num>
  <w:num w:numId="12">
    <w:abstractNumId w:val="2"/>
  </w:num>
  <w:num w:numId="13">
    <w:abstractNumId w:val="5"/>
  </w:num>
  <w:num w:numId="14">
    <w:abstractNumId w:val="13"/>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495"/>
    <w:rsid w:val="00002590"/>
    <w:rsid w:val="000077E7"/>
    <w:rsid w:val="00054D27"/>
    <w:rsid w:val="000902AB"/>
    <w:rsid w:val="000B1DF6"/>
    <w:rsid w:val="000C1AF6"/>
    <w:rsid w:val="000D03A9"/>
    <w:rsid w:val="000D6F97"/>
    <w:rsid w:val="000E12DD"/>
    <w:rsid w:val="00110A0E"/>
    <w:rsid w:val="00116942"/>
    <w:rsid w:val="00142DD0"/>
    <w:rsid w:val="001442B7"/>
    <w:rsid w:val="00150983"/>
    <w:rsid w:val="001844A8"/>
    <w:rsid w:val="001C6C8C"/>
    <w:rsid w:val="001E1D74"/>
    <w:rsid w:val="00216212"/>
    <w:rsid w:val="0022555F"/>
    <w:rsid w:val="00234F3C"/>
    <w:rsid w:val="00257472"/>
    <w:rsid w:val="002645F6"/>
    <w:rsid w:val="00264E13"/>
    <w:rsid w:val="002E6821"/>
    <w:rsid w:val="002F464E"/>
    <w:rsid w:val="00323B06"/>
    <w:rsid w:val="003323CB"/>
    <w:rsid w:val="0035119A"/>
    <w:rsid w:val="00351751"/>
    <w:rsid w:val="00361528"/>
    <w:rsid w:val="003B159C"/>
    <w:rsid w:val="003F194C"/>
    <w:rsid w:val="003F4D61"/>
    <w:rsid w:val="004026D4"/>
    <w:rsid w:val="004433E5"/>
    <w:rsid w:val="00450338"/>
    <w:rsid w:val="00491F25"/>
    <w:rsid w:val="004929FA"/>
    <w:rsid w:val="004A7426"/>
    <w:rsid w:val="004B3125"/>
    <w:rsid w:val="004C18AB"/>
    <w:rsid w:val="004C7814"/>
    <w:rsid w:val="004D36F4"/>
    <w:rsid w:val="00530900"/>
    <w:rsid w:val="0053612E"/>
    <w:rsid w:val="0058048F"/>
    <w:rsid w:val="005851A5"/>
    <w:rsid w:val="005A3C87"/>
    <w:rsid w:val="00603201"/>
    <w:rsid w:val="00627128"/>
    <w:rsid w:val="00650A6A"/>
    <w:rsid w:val="0067499E"/>
    <w:rsid w:val="00687F96"/>
    <w:rsid w:val="006941B0"/>
    <w:rsid w:val="006A2DC5"/>
    <w:rsid w:val="006B1070"/>
    <w:rsid w:val="006F0478"/>
    <w:rsid w:val="00707A3A"/>
    <w:rsid w:val="00717750"/>
    <w:rsid w:val="00721377"/>
    <w:rsid w:val="00726218"/>
    <w:rsid w:val="00751964"/>
    <w:rsid w:val="00760D59"/>
    <w:rsid w:val="00770730"/>
    <w:rsid w:val="007849CE"/>
    <w:rsid w:val="007931D2"/>
    <w:rsid w:val="007B1C12"/>
    <w:rsid w:val="007B2190"/>
    <w:rsid w:val="007D62E6"/>
    <w:rsid w:val="00801138"/>
    <w:rsid w:val="00817191"/>
    <w:rsid w:val="00830C47"/>
    <w:rsid w:val="00836D4E"/>
    <w:rsid w:val="00852DD1"/>
    <w:rsid w:val="00855872"/>
    <w:rsid w:val="008678DF"/>
    <w:rsid w:val="008913EE"/>
    <w:rsid w:val="008B57D0"/>
    <w:rsid w:val="008B7294"/>
    <w:rsid w:val="00907B88"/>
    <w:rsid w:val="009340BF"/>
    <w:rsid w:val="00945ADD"/>
    <w:rsid w:val="009A0270"/>
    <w:rsid w:val="009A6D41"/>
    <w:rsid w:val="00A1219A"/>
    <w:rsid w:val="00A314EF"/>
    <w:rsid w:val="00A42495"/>
    <w:rsid w:val="00A61BA3"/>
    <w:rsid w:val="00A858C0"/>
    <w:rsid w:val="00AC6033"/>
    <w:rsid w:val="00AE2F83"/>
    <w:rsid w:val="00B3080C"/>
    <w:rsid w:val="00B334C7"/>
    <w:rsid w:val="00B41165"/>
    <w:rsid w:val="00BD6D7C"/>
    <w:rsid w:val="00BF5CF9"/>
    <w:rsid w:val="00C33492"/>
    <w:rsid w:val="00C40AA6"/>
    <w:rsid w:val="00C504F7"/>
    <w:rsid w:val="00C61E7B"/>
    <w:rsid w:val="00C704F4"/>
    <w:rsid w:val="00C74CC8"/>
    <w:rsid w:val="00C819E2"/>
    <w:rsid w:val="00CA708B"/>
    <w:rsid w:val="00CC721B"/>
    <w:rsid w:val="00CE3EC5"/>
    <w:rsid w:val="00CF1B19"/>
    <w:rsid w:val="00D44F09"/>
    <w:rsid w:val="00D644F1"/>
    <w:rsid w:val="00DB2522"/>
    <w:rsid w:val="00DD6AD7"/>
    <w:rsid w:val="00E00029"/>
    <w:rsid w:val="00E8287E"/>
    <w:rsid w:val="00ED4874"/>
    <w:rsid w:val="00EF172C"/>
    <w:rsid w:val="00EF23B4"/>
    <w:rsid w:val="00F11CBF"/>
    <w:rsid w:val="00F2339B"/>
    <w:rsid w:val="00F260E4"/>
    <w:rsid w:val="00F269A4"/>
    <w:rsid w:val="00F55215"/>
    <w:rsid w:val="00FB19C2"/>
    <w:rsid w:val="00FD172E"/>
    <w:rsid w:val="00FE0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6EF3A"/>
  <w15:docId w15:val="{81FBEBE6-ABD1-4B69-B3C6-831AF577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1"/>
    <w:tblPr>
      <w:tblStyleRowBandSize w:val="1"/>
      <w:tblStyleColBandSize w:val="1"/>
      <w:tblCellMar>
        <w:top w:w="100" w:type="dxa"/>
        <w:left w:w="100" w:type="dxa"/>
        <w:bottom w:w="100" w:type="dxa"/>
        <w:right w:w="100" w:type="dxa"/>
      </w:tblCellMar>
    </w:tblPr>
  </w:style>
  <w:style w:type="character" w:styleId="a6">
    <w:name w:val="Hyperlink"/>
    <w:basedOn w:val="a0"/>
    <w:uiPriority w:val="99"/>
    <w:unhideWhenUsed/>
    <w:rsid w:val="00ED4874"/>
    <w:rPr>
      <w:color w:val="0000FF" w:themeColor="hyperlink"/>
      <w:u w:val="single"/>
    </w:rPr>
  </w:style>
  <w:style w:type="paragraph" w:styleId="a7">
    <w:name w:val="List Paragraph"/>
    <w:basedOn w:val="a"/>
    <w:uiPriority w:val="34"/>
    <w:qFormat/>
    <w:rsid w:val="006941B0"/>
    <w:pPr>
      <w:ind w:left="720"/>
      <w:contextualSpacing/>
    </w:pPr>
  </w:style>
  <w:style w:type="paragraph" w:styleId="a8">
    <w:name w:val="Balloon Text"/>
    <w:basedOn w:val="a"/>
    <w:link w:val="a9"/>
    <w:uiPriority w:val="99"/>
    <w:semiHidden/>
    <w:unhideWhenUsed/>
    <w:rsid w:val="000D6F97"/>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D6F97"/>
    <w:rPr>
      <w:rFonts w:ascii="Segoe UI" w:hAnsi="Segoe UI" w:cs="Segoe UI"/>
      <w:sz w:val="18"/>
      <w:szCs w:val="18"/>
    </w:rPr>
  </w:style>
  <w:style w:type="character" w:customStyle="1" w:styleId="UnresolvedMention">
    <w:name w:val="Unresolved Mention"/>
    <w:basedOn w:val="a0"/>
    <w:uiPriority w:val="99"/>
    <w:semiHidden/>
    <w:unhideWhenUsed/>
    <w:rsid w:val="00E8287E"/>
    <w:rPr>
      <w:color w:val="605E5C"/>
      <w:shd w:val="clear" w:color="auto" w:fill="E1DFDD"/>
    </w:rPr>
  </w:style>
  <w:style w:type="character" w:styleId="aa">
    <w:name w:val="FollowedHyperlink"/>
    <w:basedOn w:val="a0"/>
    <w:uiPriority w:val="99"/>
    <w:semiHidden/>
    <w:unhideWhenUsed/>
    <w:rsid w:val="00E8287E"/>
    <w:rPr>
      <w:color w:val="800080" w:themeColor="followedHyperlink"/>
      <w:u w:val="single"/>
    </w:rPr>
  </w:style>
  <w:style w:type="paragraph" w:styleId="ab">
    <w:name w:val="header"/>
    <w:basedOn w:val="a"/>
    <w:link w:val="ac"/>
    <w:uiPriority w:val="99"/>
    <w:unhideWhenUsed/>
    <w:rsid w:val="00627128"/>
    <w:pPr>
      <w:tabs>
        <w:tab w:val="center" w:pos="4680"/>
        <w:tab w:val="right" w:pos="9360"/>
      </w:tabs>
      <w:spacing w:line="240" w:lineRule="auto"/>
    </w:pPr>
  </w:style>
  <w:style w:type="character" w:customStyle="1" w:styleId="ac">
    <w:name w:val="Верхний колонтитул Знак"/>
    <w:basedOn w:val="a0"/>
    <w:link w:val="ab"/>
    <w:uiPriority w:val="99"/>
    <w:rsid w:val="00627128"/>
  </w:style>
  <w:style w:type="paragraph" w:styleId="ad">
    <w:name w:val="footer"/>
    <w:basedOn w:val="a"/>
    <w:link w:val="ae"/>
    <w:uiPriority w:val="99"/>
    <w:unhideWhenUsed/>
    <w:rsid w:val="00627128"/>
    <w:pPr>
      <w:tabs>
        <w:tab w:val="center" w:pos="4680"/>
        <w:tab w:val="right" w:pos="9360"/>
      </w:tabs>
      <w:spacing w:line="240" w:lineRule="auto"/>
    </w:pPr>
  </w:style>
  <w:style w:type="character" w:customStyle="1" w:styleId="ae">
    <w:name w:val="Нижний колонтитул Знак"/>
    <w:basedOn w:val="a0"/>
    <w:link w:val="ad"/>
    <w:uiPriority w:val="99"/>
    <w:rsid w:val="00627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34451">
      <w:bodyDiv w:val="1"/>
      <w:marLeft w:val="0"/>
      <w:marRight w:val="0"/>
      <w:marTop w:val="0"/>
      <w:marBottom w:val="0"/>
      <w:divBdr>
        <w:top w:val="none" w:sz="0" w:space="0" w:color="auto"/>
        <w:left w:val="none" w:sz="0" w:space="0" w:color="auto"/>
        <w:bottom w:val="none" w:sz="0" w:space="0" w:color="auto"/>
        <w:right w:val="none" w:sz="0" w:space="0" w:color="auto"/>
      </w:divBdr>
    </w:div>
    <w:div w:id="703479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positivepeople.md"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DB653-4C06-4769-89CD-9A47542B7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772</Words>
  <Characters>4406</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15</cp:revision>
  <cp:lastPrinted>2023-01-12T07:29:00Z</cp:lastPrinted>
  <dcterms:created xsi:type="dcterms:W3CDTF">2023-01-05T08:28:00Z</dcterms:created>
  <dcterms:modified xsi:type="dcterms:W3CDTF">2023-01-12T17:03:00Z</dcterms:modified>
</cp:coreProperties>
</file>